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EAB4E" w14:textId="058B42A3" w:rsidR="00D6060C" w:rsidRDefault="00E00C4C">
      <w:pPr>
        <w:tabs>
          <w:tab w:val="left" w:pos="1701"/>
          <w:tab w:val="right" w:pos="9639"/>
        </w:tabs>
        <w:snapToGrid w:val="0"/>
        <w:spacing w:after="240" w:line="256" w:lineRule="auto"/>
        <w:rPr>
          <w:rFonts w:ascii="Arial" w:eastAsia="Batang" w:hAnsi="Arial" w:cs="Arial"/>
          <w:b/>
          <w:sz w:val="22"/>
          <w:szCs w:val="22"/>
          <w:highlight w:val="yellow"/>
        </w:rPr>
      </w:pPr>
      <w:bookmarkStart w:id="0" w:name="_Toc12021438"/>
      <w:bookmarkStart w:id="1" w:name="_Toc29894806"/>
      <w:bookmarkStart w:id="2" w:name="_Toc29899105"/>
      <w:bookmarkStart w:id="3" w:name="_Toc20311550"/>
      <w:bookmarkStart w:id="4" w:name="_Toc26719375"/>
      <w:bookmarkStart w:id="5" w:name="_Toc36498134"/>
      <w:bookmarkStart w:id="6" w:name="_Toc29899523"/>
      <w:bookmarkStart w:id="7" w:name="_Toc45699160"/>
      <w:bookmarkStart w:id="8" w:name="_Toc83289632"/>
      <w:bookmarkStart w:id="9" w:name="_Toc29917260"/>
      <w:r>
        <w:rPr>
          <w:rFonts w:ascii="Arial" w:eastAsia="Batang" w:hAnsi="Arial" w:cs="Arial"/>
          <w:b/>
          <w:sz w:val="22"/>
          <w:szCs w:val="18"/>
        </w:rPr>
        <w:t xml:space="preserve">3GPP TSG-RAN WG1 Meeting </w:t>
      </w:r>
      <w:r>
        <w:rPr>
          <w:rFonts w:ascii="Arial" w:eastAsia="Batang" w:hAnsi="Arial" w:cs="Arial"/>
          <w:b/>
          <w:sz w:val="22"/>
          <w:szCs w:val="22"/>
        </w:rPr>
        <w:t>#119</w:t>
      </w:r>
      <w:r>
        <w:rPr>
          <w:rFonts w:ascii="Arial" w:eastAsia="Batang" w:hAnsi="Arial" w:cs="Arial"/>
          <w:b/>
          <w:sz w:val="22"/>
          <w:szCs w:val="22"/>
        </w:rPr>
        <w:tab/>
      </w:r>
      <w:r w:rsidR="0069475D" w:rsidRPr="0069475D">
        <w:rPr>
          <w:rFonts w:ascii="Arial" w:eastAsia="Batang" w:hAnsi="Arial" w:cs="Arial"/>
          <w:b/>
          <w:sz w:val="22"/>
          <w:szCs w:val="22"/>
        </w:rPr>
        <w:t>R1-2410744</w:t>
      </w:r>
    </w:p>
    <w:p w14:paraId="359EC4AD" w14:textId="77777777" w:rsidR="00D6060C" w:rsidRDefault="00E00C4C">
      <w:pPr>
        <w:tabs>
          <w:tab w:val="left" w:pos="1701"/>
          <w:tab w:val="right" w:pos="9639"/>
        </w:tabs>
        <w:snapToGrid w:val="0"/>
        <w:spacing w:after="240" w:line="256" w:lineRule="auto"/>
        <w:rPr>
          <w:rFonts w:ascii="Arial" w:eastAsia="Batang" w:hAnsi="Arial" w:cs="Arial"/>
          <w:b/>
          <w:sz w:val="22"/>
          <w:szCs w:val="22"/>
        </w:rPr>
      </w:pPr>
      <w:bookmarkStart w:id="10" w:name="_Hlk95477661"/>
      <w:r>
        <w:rPr>
          <w:rFonts w:ascii="Arial" w:eastAsia="Batang" w:hAnsi="Arial" w:cs="Arial"/>
          <w:b/>
          <w:sz w:val="22"/>
          <w:szCs w:val="22"/>
        </w:rPr>
        <w:t>Orlando, FL, USA, November 18</w:t>
      </w:r>
      <w:r>
        <w:rPr>
          <w:rFonts w:ascii="Arial" w:eastAsia="Batang" w:hAnsi="Arial" w:cs="Arial"/>
          <w:b/>
          <w:sz w:val="22"/>
          <w:szCs w:val="22"/>
          <w:vertAlign w:val="superscript"/>
        </w:rPr>
        <w:t xml:space="preserve">th </w:t>
      </w:r>
      <w:r>
        <w:rPr>
          <w:rFonts w:ascii="Arial" w:eastAsia="Batang" w:hAnsi="Arial" w:cs="Arial"/>
          <w:b/>
          <w:sz w:val="22"/>
          <w:szCs w:val="22"/>
        </w:rPr>
        <w:t>– 22</w:t>
      </w:r>
      <w:r>
        <w:rPr>
          <w:rFonts w:ascii="Arial" w:eastAsia="Batang" w:hAnsi="Arial" w:cs="Arial"/>
          <w:b/>
          <w:sz w:val="22"/>
          <w:szCs w:val="22"/>
          <w:vertAlign w:val="superscript"/>
        </w:rPr>
        <w:t>nd</w:t>
      </w:r>
      <w:r>
        <w:rPr>
          <w:rFonts w:ascii="Arial" w:eastAsia="Batang" w:hAnsi="Arial" w:cs="Arial"/>
          <w:b/>
          <w:sz w:val="22"/>
          <w:szCs w:val="22"/>
        </w:rPr>
        <w:t>, 2024</w:t>
      </w:r>
    </w:p>
    <w:bookmarkEnd w:id="10"/>
    <w:p w14:paraId="26EBE58F" w14:textId="77777777" w:rsidR="00D6060C" w:rsidRDefault="00E00C4C">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Agenda Item:</w:t>
      </w:r>
      <w:r>
        <w:rPr>
          <w:rFonts w:ascii="Arial" w:eastAsia="Batang" w:hAnsi="Arial" w:cs="Arial"/>
          <w:b/>
          <w:sz w:val="22"/>
          <w:szCs w:val="18"/>
        </w:rPr>
        <w:tab/>
        <w:t>8.1</w:t>
      </w:r>
    </w:p>
    <w:p w14:paraId="42D26814" w14:textId="77777777" w:rsidR="00D6060C" w:rsidRDefault="00E00C4C">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Source:</w:t>
      </w:r>
      <w:r>
        <w:rPr>
          <w:rFonts w:ascii="Arial" w:eastAsia="Batang" w:hAnsi="Arial" w:cs="Arial"/>
          <w:b/>
          <w:sz w:val="22"/>
          <w:szCs w:val="18"/>
        </w:rPr>
        <w:tab/>
        <w:t>Moderator (MediaTek)</w:t>
      </w:r>
    </w:p>
    <w:p w14:paraId="1CEFABE6" w14:textId="0698E4E6" w:rsidR="00D6060C" w:rsidRDefault="00E00C4C" w:rsidP="00BD301E">
      <w:pPr>
        <w:rPr>
          <w:rFonts w:ascii="Arial" w:eastAsia="Batang" w:hAnsi="Arial" w:cs="Arial"/>
          <w:b/>
          <w:sz w:val="22"/>
          <w:szCs w:val="18"/>
        </w:rPr>
      </w:pPr>
      <w:r>
        <w:rPr>
          <w:rFonts w:ascii="Arial" w:eastAsia="Batang" w:hAnsi="Arial" w:cs="Arial"/>
          <w:b/>
          <w:sz w:val="22"/>
          <w:szCs w:val="18"/>
        </w:rPr>
        <w:t>Title:</w:t>
      </w:r>
      <w:r w:rsidR="00BD301E">
        <w:rPr>
          <w:rFonts w:ascii="Arial" w:eastAsia="Batang" w:hAnsi="Arial" w:cs="Arial"/>
          <w:b/>
          <w:sz w:val="22"/>
          <w:szCs w:val="18"/>
        </w:rPr>
        <w:tab/>
      </w:r>
      <w:r w:rsidR="00BD301E">
        <w:rPr>
          <w:rFonts w:ascii="Arial" w:eastAsia="Batang" w:hAnsi="Arial" w:cs="Arial"/>
          <w:b/>
          <w:sz w:val="22"/>
          <w:szCs w:val="18"/>
        </w:rPr>
        <w:tab/>
      </w:r>
      <w:r>
        <w:rPr>
          <w:rFonts w:ascii="Arial" w:eastAsia="Batang" w:hAnsi="Arial" w:cs="Arial"/>
          <w:b/>
          <w:sz w:val="22"/>
          <w:szCs w:val="18"/>
        </w:rPr>
        <w:tab/>
      </w:r>
      <w:r w:rsidR="00BD301E">
        <w:rPr>
          <w:rFonts w:ascii="Arial" w:eastAsia="Batang" w:hAnsi="Arial" w:cs="Arial"/>
          <w:b/>
          <w:sz w:val="22"/>
          <w:szCs w:val="18"/>
        </w:rPr>
        <w:tab/>
      </w:r>
      <w:r w:rsidR="00BD301E">
        <w:rPr>
          <w:rFonts w:ascii="Arial" w:eastAsia="Batang" w:hAnsi="Arial" w:cs="Arial"/>
          <w:b/>
          <w:sz w:val="22"/>
          <w:szCs w:val="18"/>
        </w:rPr>
        <w:tab/>
      </w:r>
      <w:r w:rsidR="00BD301E" w:rsidRPr="00BD301E">
        <w:rPr>
          <w:rFonts w:ascii="Arial" w:eastAsia="Batang" w:hAnsi="Arial" w:cs="Arial"/>
          <w:b/>
          <w:sz w:val="22"/>
          <w:szCs w:val="18"/>
        </w:rPr>
        <w:t>Summary on LTM TA command application time</w:t>
      </w:r>
    </w:p>
    <w:p w14:paraId="31A247DC" w14:textId="77777777" w:rsidR="00D6060C" w:rsidRDefault="00E00C4C">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Document for:</w:t>
      </w:r>
      <w:r>
        <w:rPr>
          <w:rFonts w:ascii="Arial" w:eastAsia="Batang" w:hAnsi="Arial" w:cs="Arial"/>
          <w:b/>
          <w:sz w:val="22"/>
          <w:szCs w:val="18"/>
        </w:rPr>
        <w:tab/>
        <w:t>Discussion, Decision</w:t>
      </w:r>
    </w:p>
    <w:p w14:paraId="39AB8A54" w14:textId="77777777" w:rsidR="00D6060C" w:rsidRDefault="00E00C4C">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r>
        <w:rPr>
          <w:rFonts w:ascii="Arial" w:eastAsia="Times New Roman" w:hAnsi="Arial"/>
          <w:sz w:val="36"/>
          <w:lang w:eastAsia="ja-JP"/>
        </w:rPr>
        <w:t>1</w:t>
      </w:r>
      <w:r>
        <w:rPr>
          <w:rFonts w:ascii="Arial" w:eastAsia="Times New Roman" w:hAnsi="Arial"/>
          <w:sz w:val="36"/>
          <w:lang w:eastAsia="ja-JP"/>
        </w:rPr>
        <w:tab/>
        <w:t>Introduction</w:t>
      </w:r>
    </w:p>
    <w:p w14:paraId="04E69654" w14:textId="77777777" w:rsidR="00D6060C" w:rsidRDefault="00E00C4C">
      <w:pPr>
        <w:spacing w:after="160" w:line="256" w:lineRule="auto"/>
        <w:rPr>
          <w:rFonts w:ascii="Arial" w:eastAsia="Calibri" w:hAnsi="Arial" w:cs="Arial"/>
          <w:lang w:eastAsia="ja-JP"/>
        </w:rPr>
      </w:pPr>
      <w:r>
        <w:rPr>
          <w:rFonts w:ascii="Arial" w:eastAsia="Calibri" w:hAnsi="Arial" w:cs="Arial"/>
          <w:szCs w:val="22"/>
          <w:lang w:eastAsia="ja-JP"/>
        </w:rPr>
        <w:t xml:space="preserve">This </w:t>
      </w:r>
      <w:r>
        <w:rPr>
          <w:rFonts w:ascii="Arial" w:eastAsia="Calibri" w:hAnsi="Arial" w:cs="Arial"/>
          <w:lang w:eastAsia="ja-JP"/>
        </w:rPr>
        <w:t>document contains the discussion on the following draft CR:</w:t>
      </w:r>
    </w:p>
    <w:p w14:paraId="1D21D7E1" w14:textId="77777777" w:rsidR="00D6060C" w:rsidRPr="006513C2" w:rsidRDefault="00E00C4C">
      <w:pPr>
        <w:numPr>
          <w:ilvl w:val="0"/>
          <w:numId w:val="8"/>
        </w:numPr>
        <w:spacing w:after="0" w:line="256" w:lineRule="auto"/>
        <w:rPr>
          <w:rFonts w:ascii="Arial" w:eastAsia="Calibri" w:hAnsi="Arial" w:cs="Arial"/>
          <w:lang w:eastAsia="ja-JP"/>
        </w:rPr>
      </w:pPr>
      <w:r w:rsidRPr="006513C2">
        <w:rPr>
          <w:rFonts w:ascii="Arial" w:eastAsia="Calibri" w:hAnsi="Arial" w:cs="Arial"/>
          <w:lang w:eastAsia="ja-JP"/>
        </w:rPr>
        <w:t>R1-2410243, Draft CR on LTM TA command application time, MediaTek</w:t>
      </w:r>
    </w:p>
    <w:p w14:paraId="36639187" w14:textId="77777777" w:rsidR="00D6060C" w:rsidRDefault="00E00C4C">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bookmarkStart w:id="11" w:name="_Ref178064866"/>
      <w:r>
        <w:rPr>
          <w:rFonts w:ascii="Arial" w:eastAsia="Times New Roman" w:hAnsi="Arial"/>
          <w:sz w:val="36"/>
          <w:lang w:eastAsia="ja-JP"/>
        </w:rPr>
        <w:t>2</w:t>
      </w:r>
      <w:r>
        <w:rPr>
          <w:rFonts w:ascii="Arial" w:eastAsia="Times New Roman" w:hAnsi="Arial"/>
          <w:sz w:val="36"/>
          <w:lang w:eastAsia="ja-JP"/>
        </w:rPr>
        <w:tab/>
        <w:t>Discussion</w:t>
      </w:r>
      <w:bookmarkEnd w:id="11"/>
    </w:p>
    <w:p w14:paraId="24D2CA20" w14:textId="77777777" w:rsidR="00D6060C" w:rsidRDefault="00E00C4C">
      <w:pPr>
        <w:keepNext/>
        <w:keepLines/>
        <w:overflowPunct w:val="0"/>
        <w:autoSpaceDE w:val="0"/>
        <w:autoSpaceDN w:val="0"/>
        <w:adjustRightInd w:val="0"/>
        <w:spacing w:before="180" w:after="160" w:line="256" w:lineRule="auto"/>
        <w:outlineLvl w:val="1"/>
        <w:rPr>
          <w:rFonts w:ascii="Arial" w:eastAsia="Times New Roman" w:hAnsi="Arial"/>
          <w:sz w:val="32"/>
          <w:lang w:val="en-GB" w:eastAsia="ja-JP"/>
        </w:rPr>
      </w:pPr>
      <w:r>
        <w:rPr>
          <w:rFonts w:ascii="Arial" w:eastAsia="Times New Roman" w:hAnsi="Arial"/>
          <w:sz w:val="32"/>
          <w:lang w:val="en-GB" w:eastAsia="ja-JP"/>
        </w:rPr>
        <w:t>2.1</w:t>
      </w:r>
      <w:r>
        <w:rPr>
          <w:rFonts w:ascii="Arial" w:eastAsia="Times New Roman" w:hAnsi="Arial"/>
          <w:sz w:val="32"/>
          <w:lang w:val="en-GB" w:eastAsia="ja-JP"/>
        </w:rPr>
        <w:tab/>
        <w:t>Background</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6060C" w14:paraId="05D40B53" w14:textId="77777777">
        <w:tc>
          <w:tcPr>
            <w:tcW w:w="2694" w:type="dxa"/>
            <w:tcBorders>
              <w:top w:val="single" w:sz="4" w:space="0" w:color="auto"/>
              <w:left w:val="single" w:sz="4" w:space="0" w:color="auto"/>
              <w:bottom w:val="nil"/>
              <w:right w:val="nil"/>
            </w:tcBorders>
          </w:tcPr>
          <w:p w14:paraId="45A0FE8C" w14:textId="77777777" w:rsidR="00D6060C" w:rsidRDefault="00E00C4C">
            <w:pPr>
              <w:tabs>
                <w:tab w:val="right" w:pos="2184"/>
              </w:tabs>
              <w:spacing w:before="72" w:after="72"/>
              <w:rPr>
                <w:rFonts w:ascii="Arial" w:hAnsi="Arial" w:cs="Arial"/>
                <w:b/>
                <w:i/>
                <w:lang w:eastAsia="ko-KR"/>
              </w:rPr>
            </w:pPr>
            <w:r>
              <w:rPr>
                <w:rFonts w:ascii="Arial" w:hAnsi="Arial" w:cs="Arial"/>
                <w:b/>
                <w:i/>
                <w:lang w:eastAsia="ko-KR"/>
              </w:rPr>
              <w:t>Reason for change:</w:t>
            </w:r>
          </w:p>
        </w:tc>
        <w:tc>
          <w:tcPr>
            <w:tcW w:w="6946" w:type="dxa"/>
            <w:tcBorders>
              <w:top w:val="single" w:sz="4" w:space="0" w:color="auto"/>
              <w:left w:val="nil"/>
              <w:bottom w:val="nil"/>
              <w:right w:val="single" w:sz="4" w:space="0" w:color="auto"/>
            </w:tcBorders>
            <w:shd w:val="pct30" w:color="FFFF00" w:fill="auto"/>
          </w:tcPr>
          <w:p w14:paraId="4C52214B" w14:textId="77777777" w:rsidR="00D6060C" w:rsidRDefault="00E00C4C">
            <w:pPr>
              <w:spacing w:after="0"/>
              <w:ind w:left="100"/>
              <w:rPr>
                <w:rFonts w:ascii="Arial" w:hAnsi="Arial" w:cs="Arial"/>
                <w:lang w:eastAsia="ko-KR"/>
              </w:rPr>
            </w:pPr>
            <w:r>
              <w:rPr>
                <w:rFonts w:ascii="Arial" w:hAnsi="Arial" w:cs="Arial"/>
                <w:lang w:eastAsia="ko-KR"/>
              </w:rPr>
              <w:t xml:space="preserve">For a timing advance command provided in a cell switch command, there is ambiguity regarding the specified application time. It is unclear whether the calculation of the application time should be based on the serving cell's configuration or the candidate cell's configuration. </w:t>
            </w:r>
          </w:p>
        </w:tc>
      </w:tr>
      <w:tr w:rsidR="00D6060C" w14:paraId="3744284F" w14:textId="77777777">
        <w:tc>
          <w:tcPr>
            <w:tcW w:w="2694" w:type="dxa"/>
            <w:tcBorders>
              <w:top w:val="nil"/>
              <w:left w:val="single" w:sz="4" w:space="0" w:color="auto"/>
              <w:bottom w:val="nil"/>
              <w:right w:val="nil"/>
            </w:tcBorders>
          </w:tcPr>
          <w:p w14:paraId="32C310CC" w14:textId="77777777" w:rsidR="00D6060C" w:rsidRDefault="00D6060C">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00682AF2" w14:textId="77777777" w:rsidR="00D6060C" w:rsidRDefault="00D6060C">
            <w:pPr>
              <w:spacing w:before="72" w:after="72"/>
              <w:rPr>
                <w:rFonts w:ascii="Arial" w:hAnsi="Arial" w:cs="Arial"/>
                <w:sz w:val="8"/>
                <w:szCs w:val="8"/>
                <w:lang w:eastAsia="ko-KR"/>
              </w:rPr>
            </w:pPr>
          </w:p>
        </w:tc>
      </w:tr>
      <w:tr w:rsidR="00D6060C" w14:paraId="3E2E0037" w14:textId="77777777">
        <w:tc>
          <w:tcPr>
            <w:tcW w:w="2694" w:type="dxa"/>
            <w:tcBorders>
              <w:top w:val="nil"/>
              <w:left w:val="single" w:sz="4" w:space="0" w:color="auto"/>
              <w:bottom w:val="nil"/>
              <w:right w:val="nil"/>
            </w:tcBorders>
          </w:tcPr>
          <w:p w14:paraId="4CCB207D" w14:textId="77777777" w:rsidR="00D6060C" w:rsidRDefault="00E00C4C">
            <w:pPr>
              <w:tabs>
                <w:tab w:val="right" w:pos="2184"/>
              </w:tabs>
              <w:spacing w:before="72" w:after="72"/>
              <w:rPr>
                <w:rFonts w:ascii="Arial" w:hAnsi="Arial" w:cs="Arial"/>
                <w:b/>
                <w:i/>
                <w:lang w:eastAsia="ko-KR"/>
              </w:rPr>
            </w:pPr>
            <w:r>
              <w:rPr>
                <w:rFonts w:ascii="Arial" w:hAnsi="Arial" w:cs="Arial"/>
                <w:b/>
                <w:i/>
                <w:lang w:eastAsia="ko-KR"/>
              </w:rPr>
              <w:t>Summary of change:</w:t>
            </w:r>
          </w:p>
        </w:tc>
        <w:tc>
          <w:tcPr>
            <w:tcW w:w="6946" w:type="dxa"/>
            <w:tcBorders>
              <w:top w:val="nil"/>
              <w:left w:val="nil"/>
              <w:bottom w:val="nil"/>
              <w:right w:val="single" w:sz="4" w:space="0" w:color="auto"/>
            </w:tcBorders>
            <w:shd w:val="pct30" w:color="FFFF00" w:fill="auto"/>
          </w:tcPr>
          <w:p w14:paraId="27AA2FB5" w14:textId="77777777" w:rsidR="00D6060C" w:rsidRDefault="00E00C4C">
            <w:pPr>
              <w:numPr>
                <w:ilvl w:val="0"/>
                <w:numId w:val="9"/>
              </w:numPr>
              <w:spacing w:before="72" w:after="72" w:line="256" w:lineRule="auto"/>
              <w:rPr>
                <w:rFonts w:ascii="Arial" w:hAnsi="Arial" w:cs="Arial"/>
                <w:lang w:eastAsia="ko-KR"/>
              </w:rPr>
            </w:pPr>
            <w:r>
              <w:rPr>
                <w:rFonts w:ascii="Arial" w:hAnsi="Arial" w:cs="Arial"/>
                <w:lang w:eastAsia="ko-KR"/>
              </w:rPr>
              <w:t>The calculation of the application time for a timing advance command provided in a cell switch command should be based on the serving cell's configuration.</w:t>
            </w:r>
          </w:p>
          <w:p w14:paraId="46F4F37E" w14:textId="77777777" w:rsidR="00D6060C" w:rsidRDefault="00E00C4C">
            <w:pPr>
              <w:numPr>
                <w:ilvl w:val="0"/>
                <w:numId w:val="9"/>
              </w:numPr>
              <w:spacing w:before="72" w:after="72" w:line="256" w:lineRule="auto"/>
              <w:rPr>
                <w:rFonts w:ascii="Arial" w:hAnsi="Arial" w:cs="Arial"/>
                <w:lang w:eastAsia="ko-KR"/>
              </w:rPr>
            </w:pPr>
            <w:r>
              <w:rPr>
                <w:rFonts w:ascii="Arial" w:hAnsi="Arial" w:cs="Arial"/>
                <w:lang w:eastAsia="ko-KR"/>
              </w:rPr>
              <w:t>However, the corresponding adjustment of the uplink transmission timing should apply to the candidate cell, starting from the beginning of the uplink slot that comes after the calculated application time based on the serving cell's configuration.</w:t>
            </w:r>
          </w:p>
        </w:tc>
      </w:tr>
      <w:tr w:rsidR="00D6060C" w14:paraId="18FAEA2E" w14:textId="77777777">
        <w:tc>
          <w:tcPr>
            <w:tcW w:w="2694" w:type="dxa"/>
            <w:tcBorders>
              <w:top w:val="nil"/>
              <w:left w:val="single" w:sz="4" w:space="0" w:color="auto"/>
              <w:bottom w:val="nil"/>
              <w:right w:val="nil"/>
            </w:tcBorders>
          </w:tcPr>
          <w:p w14:paraId="05CB16D9" w14:textId="77777777" w:rsidR="00D6060C" w:rsidRDefault="00D6060C">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5B3846A4" w14:textId="77777777" w:rsidR="00D6060C" w:rsidRDefault="00D6060C">
            <w:pPr>
              <w:spacing w:before="72" w:after="72"/>
              <w:rPr>
                <w:rFonts w:ascii="Arial" w:hAnsi="Arial" w:cs="Arial"/>
                <w:sz w:val="8"/>
                <w:szCs w:val="8"/>
                <w:lang w:eastAsia="ko-KR"/>
              </w:rPr>
            </w:pPr>
          </w:p>
        </w:tc>
      </w:tr>
      <w:tr w:rsidR="00D6060C" w14:paraId="3569D4C9" w14:textId="77777777">
        <w:tc>
          <w:tcPr>
            <w:tcW w:w="2694" w:type="dxa"/>
            <w:tcBorders>
              <w:top w:val="nil"/>
              <w:left w:val="single" w:sz="4" w:space="0" w:color="auto"/>
              <w:bottom w:val="single" w:sz="4" w:space="0" w:color="auto"/>
              <w:right w:val="nil"/>
            </w:tcBorders>
          </w:tcPr>
          <w:p w14:paraId="6CF6B010" w14:textId="77777777" w:rsidR="00D6060C" w:rsidRDefault="00E00C4C">
            <w:pPr>
              <w:tabs>
                <w:tab w:val="right" w:pos="2184"/>
              </w:tabs>
              <w:spacing w:before="72" w:after="72"/>
              <w:rPr>
                <w:rFonts w:ascii="Arial" w:hAnsi="Arial" w:cs="Arial"/>
                <w:b/>
                <w:i/>
                <w:lang w:eastAsia="ko-KR"/>
              </w:rPr>
            </w:pPr>
            <w:r>
              <w:rPr>
                <w:rFonts w:ascii="Arial" w:hAnsi="Arial" w:cs="Arial"/>
                <w:b/>
                <w:i/>
                <w:lang w:eastAsia="ko-KR"/>
              </w:rPr>
              <w:t>Consequences if not approved:</w:t>
            </w:r>
          </w:p>
        </w:tc>
        <w:tc>
          <w:tcPr>
            <w:tcW w:w="6946" w:type="dxa"/>
            <w:tcBorders>
              <w:top w:val="nil"/>
              <w:left w:val="nil"/>
              <w:bottom w:val="single" w:sz="4" w:space="0" w:color="auto"/>
              <w:right w:val="single" w:sz="4" w:space="0" w:color="auto"/>
            </w:tcBorders>
            <w:shd w:val="pct30" w:color="FFFF00" w:fill="auto"/>
          </w:tcPr>
          <w:p w14:paraId="4ECD4F58" w14:textId="77777777" w:rsidR="00D6060C" w:rsidRDefault="00E00C4C">
            <w:pPr>
              <w:spacing w:before="72" w:after="72"/>
              <w:rPr>
                <w:rFonts w:ascii="Arial" w:hAnsi="Arial" w:cs="Arial"/>
                <w:lang w:eastAsia="ko-KR"/>
              </w:rPr>
            </w:pPr>
            <w:r>
              <w:rPr>
                <w:rFonts w:ascii="Arial" w:hAnsi="Arial" w:cs="Arial"/>
                <w:lang w:eastAsia="ko-KR"/>
              </w:rPr>
              <w:t>The calculation of the application time for a timing advance command provided in a cell switch command has ambiguity.</w:t>
            </w:r>
          </w:p>
        </w:tc>
      </w:tr>
    </w:tbl>
    <w:p w14:paraId="3814F97D" w14:textId="77777777" w:rsidR="00D6060C" w:rsidRDefault="00D6060C">
      <w:pPr>
        <w:spacing w:after="160" w:line="256" w:lineRule="auto"/>
        <w:rPr>
          <w:rFonts w:ascii="Arial" w:eastAsia="Calibri" w:hAnsi="Arial" w:cs="Arial"/>
          <w:szCs w:val="22"/>
          <w:lang w:eastAsia="ja-JP"/>
        </w:rPr>
      </w:pPr>
    </w:p>
    <w:p w14:paraId="17B3FB6B" w14:textId="77777777" w:rsidR="00D6060C" w:rsidRDefault="00E00C4C">
      <w:pPr>
        <w:spacing w:after="160" w:line="256" w:lineRule="auto"/>
        <w:rPr>
          <w:rFonts w:ascii="Arial" w:eastAsia="Calibri" w:hAnsi="Arial" w:cs="Arial"/>
          <w:szCs w:val="22"/>
          <w:lang w:eastAsia="ja-JP"/>
        </w:rPr>
      </w:pPr>
      <w:r>
        <w:rPr>
          <w:rFonts w:ascii="Arial" w:eastAsia="Calibri" w:hAnsi="Arial" w:cs="Arial"/>
          <w:szCs w:val="22"/>
          <w:lang w:eastAsia="ja-JP"/>
        </w:rPr>
        <w:t>The TP is copied below.</w:t>
      </w:r>
      <w:bookmarkEnd w:id="0"/>
      <w:bookmarkEnd w:id="1"/>
      <w:bookmarkEnd w:id="2"/>
      <w:bookmarkEnd w:id="3"/>
      <w:bookmarkEnd w:id="4"/>
      <w:bookmarkEnd w:id="5"/>
      <w:bookmarkEnd w:id="6"/>
      <w:bookmarkEnd w:id="7"/>
      <w:bookmarkEnd w:id="8"/>
      <w:bookmarkEnd w:id="9"/>
    </w:p>
    <w:p w14:paraId="6EC0E487" w14:textId="77777777" w:rsidR="00D6060C" w:rsidRDefault="00D6060C">
      <w:pPr>
        <w:spacing w:after="160" w:line="256" w:lineRule="auto"/>
        <w:rPr>
          <w:rFonts w:ascii="Arial" w:eastAsia="Calibri" w:hAnsi="Arial" w:cs="Arial"/>
          <w:szCs w:val="22"/>
          <w:lang w:eastAsia="ja-JP"/>
        </w:rPr>
      </w:pPr>
    </w:p>
    <w:p w14:paraId="790BF2C5" w14:textId="77777777" w:rsidR="00D6060C" w:rsidRPr="008A58CF" w:rsidRDefault="00E00C4C" w:rsidP="008A58CF">
      <w:pPr>
        <w:pStyle w:val="BodyText"/>
        <w:rPr>
          <w:rFonts w:ascii="Arial" w:hAnsi="Arial" w:cs="Arial"/>
          <w:sz w:val="32"/>
          <w:szCs w:val="32"/>
        </w:rPr>
      </w:pPr>
      <w:bookmarkStart w:id="12" w:name="_Toc20311552"/>
      <w:bookmarkStart w:id="13" w:name="_Toc26719377"/>
      <w:bookmarkStart w:id="14" w:name="_Toc29894808"/>
      <w:bookmarkStart w:id="15" w:name="_Toc12021440"/>
      <w:bookmarkStart w:id="16" w:name="_Toc45699162"/>
      <w:bookmarkStart w:id="17" w:name="_Toc29899107"/>
      <w:bookmarkStart w:id="18" w:name="_Toc176421719"/>
      <w:bookmarkStart w:id="19" w:name="_Toc29917262"/>
      <w:bookmarkStart w:id="20" w:name="_Toc36498136"/>
      <w:bookmarkStart w:id="21" w:name="_Toc29899525"/>
      <w:r w:rsidRPr="008A58CF">
        <w:rPr>
          <w:rFonts w:ascii="Arial" w:hAnsi="Arial" w:cs="Arial"/>
          <w:sz w:val="32"/>
          <w:szCs w:val="32"/>
        </w:rPr>
        <w:t>4.2 Transmission timing adjustments</w:t>
      </w:r>
      <w:bookmarkEnd w:id="12"/>
      <w:bookmarkEnd w:id="13"/>
      <w:bookmarkEnd w:id="14"/>
      <w:bookmarkEnd w:id="15"/>
      <w:bookmarkEnd w:id="16"/>
      <w:bookmarkEnd w:id="17"/>
      <w:bookmarkEnd w:id="18"/>
      <w:bookmarkEnd w:id="19"/>
      <w:bookmarkEnd w:id="20"/>
      <w:bookmarkEnd w:id="21"/>
    </w:p>
    <w:p w14:paraId="5A6D66C7" w14:textId="77777777" w:rsidR="00D6060C" w:rsidRPr="008A58CF" w:rsidRDefault="00E00C4C"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320CB9D5" w14:textId="77777777" w:rsidR="00D6060C" w:rsidRDefault="00E00C4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w:bookmarkStart w:id="22" w:name="_Hlk88755617"/>
            <m:r>
              <w:rPr>
                <w:rFonts w:ascii="Cambria Math" w:eastAsia="MS Mincho" w:hAnsi="Cambria Math"/>
                <w:kern w:val="2"/>
              </w:rPr>
              <m:t>K</m:t>
            </m:r>
          </m:e>
          <m:sub>
            <m:r>
              <m:rPr>
                <m:sty m:val="p"/>
              </m:rPr>
              <w:rPr>
                <w:rFonts w:ascii="Cambria Math" w:eastAsia="MS Mincho" w:hAnsi="Cambria Math"/>
                <w:kern w:val="2"/>
              </w:rPr>
              <m:t>cell,offset</m:t>
            </m:r>
            <w:bookmarkEnd w:id="22"/>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 UL BWPs provided by </w:t>
      </w:r>
      <w:proofErr w:type="spellStart"/>
      <w:r>
        <w:rPr>
          <w:i/>
          <w:iCs/>
          <w:lang w:eastAsia="zh-CN"/>
        </w:rPr>
        <w:t>initialUplinkBWP</w:t>
      </w:r>
      <w:proofErr w:type="spellEnd"/>
      <w:r>
        <w:t xml:space="preserve">. </w:t>
      </w:r>
      <w:r>
        <w:rPr>
          <w:rFonts w:hint="eastAsia"/>
          <w:lang w:eastAsia="zh-CN"/>
        </w:rPr>
        <w:t xml:space="preserve">The uplink slot </w:t>
      </w:r>
      <m:oMath>
        <m:r>
          <w:rPr>
            <w:rFonts w:ascii="Cambria Math" w:eastAsia="DengXian" w:hAnsi="Cambria Math"/>
            <w:lang w:eastAsia="zh-CN"/>
          </w:rPr>
          <m:t>n</m:t>
        </m:r>
      </m:oMath>
      <w:r>
        <w:rPr>
          <w:rFonts w:hint="eastAsia"/>
          <w:lang w:eastAsia="zh-CN"/>
        </w:rPr>
        <w:t xml:space="preserve"> is the last</w:t>
      </w:r>
      <w:r>
        <w:rPr>
          <w:lang w:eastAsia="zh-CN"/>
        </w:rPr>
        <w:t xml:space="preserve"> </w:t>
      </w:r>
      <w:proofErr w:type="spellStart"/>
      <w:r>
        <w:rPr>
          <w:rFonts w:hint="eastAsia"/>
          <w:lang w:eastAsia="zh-CN"/>
        </w:rPr>
        <w:t>slot</w:t>
      </w:r>
      <w:proofErr w:type="spellEnd"/>
      <w:r>
        <w:rPr>
          <w:rFonts w:hint="eastAsia"/>
          <w:lang w:eastAsia="zh-CN"/>
        </w:rPr>
        <w:t xml:space="preserve"> among uplink slot(s) overlapping with the slot(s)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Pr>
          <w:rFonts w:hint="eastAsia"/>
          <w:lang w:eastAsia="zh-CN"/>
        </w:rPr>
        <w:t>is defined in [4, TS 38.211].</w:t>
      </w:r>
      <w:ins w:id="23" w:author="Althea Huang (黃汀華)" w:date="2024-10-03T20:19:00Z">
        <w:r>
          <w:rPr>
            <w:lang w:eastAsia="zh-CN"/>
          </w:rPr>
          <w:t xml:space="preserve"> </w:t>
        </w:r>
      </w:ins>
      <w:ins w:id="24" w:author="Althea Huang (黃汀華)" w:date="2024-10-03T20:20:00Z">
        <w:r>
          <w:t>For a timing advance command</w:t>
        </w:r>
      </w:ins>
      <w:ins w:id="25" w:author="Althea Huang (黃汀華)" w:date="2024-10-05T00:18:00Z">
        <w:r>
          <w:t xml:space="preserve"> </w:t>
        </w:r>
      </w:ins>
      <w:ins w:id="26" w:author="Althea Huang (黃汀華)" w:date="2024-10-05T01:01:00Z">
        <w:r>
          <w:rPr>
            <w:rFonts w:hint="eastAsia"/>
            <w:highlight w:val="yellow"/>
            <w:lang w:eastAsia="zh-TW"/>
          </w:rPr>
          <w:t>p</w:t>
        </w:r>
        <w:r>
          <w:rPr>
            <w:highlight w:val="yellow"/>
            <w:lang w:eastAsia="zh-TW"/>
          </w:rPr>
          <w:t>rovided</w:t>
        </w:r>
      </w:ins>
      <w:ins w:id="27" w:author="Althea Huang (黃汀華)" w:date="2024-10-03T20:20:00Z">
        <w:r>
          <w:rPr>
            <w:highlight w:val="yellow"/>
          </w:rPr>
          <w:t xml:space="preserve"> </w:t>
        </w:r>
      </w:ins>
      <w:ins w:id="28" w:author="Althea Huang (黃汀華)" w:date="2024-10-03T20:21:00Z">
        <w:r>
          <w:rPr>
            <w:highlight w:val="yellow"/>
          </w:rPr>
          <w:t xml:space="preserve">in a cell switch command </w:t>
        </w:r>
      </w:ins>
      <w:ins w:id="29" w:author="Althea Huang (黃汀華)" w:date="2024-10-03T20:20:00Z">
        <w:r>
          <w:rPr>
            <w:highlight w:val="yellow"/>
          </w:rPr>
          <w:t xml:space="preserve">received on </w:t>
        </w:r>
      </w:ins>
      <w:ins w:id="30" w:author="Althea Huang (黃汀華)" w:date="2024-10-03T20:57:00Z">
        <w:r>
          <w:rPr>
            <w:highlight w:val="yellow"/>
          </w:rPr>
          <w:t xml:space="preserve">uplink </w:t>
        </w:r>
      </w:ins>
      <w:ins w:id="31" w:author="Althea Huang (黃汀華)" w:date="2024-10-03T20:20:00Z">
        <w:r>
          <w:rPr>
            <w:highlight w:val="yellow"/>
          </w:rPr>
          <w:t xml:space="preserve">slot </w:t>
        </w:r>
      </w:ins>
      <m:oMath>
        <m:r>
          <w:ins w:id="32" w:author="Althea Huang (黃汀華)" w:date="2024-10-03T20:20:00Z">
            <w:rPr>
              <w:rFonts w:ascii="Cambria Math" w:eastAsia="DengXian" w:hAnsi="Cambria Math"/>
              <w:highlight w:val="yellow"/>
              <w:lang w:eastAsia="zh-CN"/>
            </w:rPr>
            <m:t>n</m:t>
          </w:ins>
        </m:r>
      </m:oMath>
      <w:ins w:id="33" w:author="Althea Huang (黃汀華)" w:date="2024-10-03T20:20:00Z">
        <w:r>
          <w:t xml:space="preserve">, </w:t>
        </w:r>
      </w:ins>
      <w:ins w:id="34" w:author="Althea Huang (黃汀華)" w:date="2024-10-03T20:56:00Z">
        <w:r>
          <w:t xml:space="preserve">the corresponding adjustment of the </w:t>
        </w:r>
        <w:r>
          <w:rPr>
            <w:highlight w:val="yellow"/>
          </w:rPr>
          <w:t xml:space="preserve">uplink transmission timing applies from the </w:t>
        </w:r>
      </w:ins>
      <w:ins w:id="35" w:author="Althea Huang (黃汀華)" w:date="2024-10-04T12:16:00Z">
        <w:r>
          <w:rPr>
            <w:highlight w:val="yellow"/>
          </w:rPr>
          <w:t>beg</w:t>
        </w:r>
      </w:ins>
      <w:ins w:id="36" w:author="Althea Huang (黃汀華)" w:date="2024-10-04T12:17:00Z">
        <w:r>
          <w:rPr>
            <w:highlight w:val="yellow"/>
          </w:rPr>
          <w:t xml:space="preserve">inning of uplink slot on </w:t>
        </w:r>
      </w:ins>
      <w:ins w:id="37" w:author="Althea Huang (黃汀華)" w:date="2024-10-04T12:30:00Z">
        <w:r>
          <w:rPr>
            <w:highlight w:val="yellow"/>
          </w:rPr>
          <w:t xml:space="preserve">the </w:t>
        </w:r>
      </w:ins>
      <w:ins w:id="38" w:author="Althea Huang (黃汀華)" w:date="2024-10-04T12:17:00Z">
        <w:r>
          <w:rPr>
            <w:highlight w:val="yellow"/>
          </w:rPr>
          <w:t xml:space="preserve">candidate cell </w:t>
        </w:r>
      </w:ins>
      <w:ins w:id="39" w:author="Althea Huang (黃汀華)" w:date="2024-10-04T12:24:00Z">
        <w:r>
          <w:rPr>
            <w:highlight w:val="yellow"/>
          </w:rPr>
          <w:t xml:space="preserve">that </w:t>
        </w:r>
      </w:ins>
      <w:ins w:id="40" w:author="Althea Huang (黃汀華)" w:date="2024-10-04T12:25:00Z">
        <w:r>
          <w:rPr>
            <w:highlight w:val="yellow"/>
          </w:rPr>
          <w:t xml:space="preserve">comes </w:t>
        </w:r>
      </w:ins>
      <w:ins w:id="41" w:author="Althea Huang (黃汀華)" w:date="2024-10-04T12:23:00Z">
        <w:r>
          <w:rPr>
            <w:highlight w:val="yellow"/>
          </w:rPr>
          <w:t xml:space="preserve">after </w:t>
        </w:r>
      </w:ins>
      <w:ins w:id="42" w:author="Althea Huang (黃汀華)" w:date="2024-10-04T12:17:00Z">
        <w:r>
          <w:rPr>
            <w:highlight w:val="yellow"/>
          </w:rPr>
          <w:t>th</w:t>
        </w:r>
      </w:ins>
      <w:ins w:id="43" w:author="Althea Huang (黃汀華)" w:date="2024-10-04T12:25:00Z">
        <w:r>
          <w:rPr>
            <w:highlight w:val="yellow"/>
          </w:rPr>
          <w:t xml:space="preserve">e </w:t>
        </w:r>
      </w:ins>
      <w:ins w:id="44" w:author="Althea Huang (黃汀華)" w:date="2024-10-04T12:59:00Z">
        <w:r>
          <w:rPr>
            <w:highlight w:val="yellow"/>
          </w:rPr>
          <w:t xml:space="preserve">ending </w:t>
        </w:r>
      </w:ins>
      <w:ins w:id="45" w:author="Althea Huang (黃汀華)" w:date="2024-10-04T12:27:00Z">
        <w:r>
          <w:rPr>
            <w:highlight w:val="yellow"/>
          </w:rPr>
          <w:t xml:space="preserve">time </w:t>
        </w:r>
      </w:ins>
      <w:ins w:id="46" w:author="Althea Huang (黃汀華)" w:date="2024-10-04T12:59:00Z">
        <w:r>
          <w:rPr>
            <w:highlight w:val="yellow"/>
          </w:rPr>
          <w:t xml:space="preserve">of slot </w:t>
        </w:r>
      </w:ins>
      <w:ins w:id="47" w:author="Althea Huang (黃汀華)" w:date="2024-10-04T12:27:00Z">
        <w:r>
          <w:rPr>
            <w:highlight w:val="yellow"/>
          </w:rPr>
          <w:t>on ser</w:t>
        </w:r>
      </w:ins>
      <w:ins w:id="48" w:author="Althea Huang (黃汀華)" w:date="2024-10-04T13:43:00Z">
        <w:r>
          <w:rPr>
            <w:highlight w:val="yellow"/>
          </w:rPr>
          <w:t>v</w:t>
        </w:r>
      </w:ins>
      <w:ins w:id="49" w:author="Althea Huang (黃汀華)" w:date="2024-10-04T12:27:00Z">
        <w:r>
          <w:rPr>
            <w:highlight w:val="yellow"/>
          </w:rPr>
          <w:t>i</w:t>
        </w:r>
      </w:ins>
      <w:ins w:id="50" w:author="Althea Huang (黃汀華)" w:date="2024-10-04T13:43:00Z">
        <w:r>
          <w:rPr>
            <w:highlight w:val="yellow"/>
          </w:rPr>
          <w:t>n</w:t>
        </w:r>
      </w:ins>
      <w:ins w:id="51" w:author="Althea Huang (黃汀華)" w:date="2024-10-04T12:27:00Z">
        <w:r>
          <w:rPr>
            <w:highlight w:val="yellow"/>
          </w:rPr>
          <w:t>g cell</w:t>
        </w:r>
      </w:ins>
      <w:ins w:id="52" w:author="Althea Huang (黃汀華)" w:date="2024-10-03T20:56:00Z">
        <w:r>
          <w:t xml:space="preserve"> </w:t>
        </w:r>
      </w:ins>
      <m:oMath>
        <m:r>
          <w:ins w:id="53" w:author="Althea Huang (黃汀華)" w:date="2024-10-03T20:56:00Z">
            <w:rPr>
              <w:rFonts w:ascii="Cambria Math" w:eastAsia="DengXian" w:hAnsi="Cambria Math"/>
              <w:lang w:eastAsia="zh-CN"/>
            </w:rPr>
            <m:t>n+k+1</m:t>
          </w:ins>
        </m:r>
        <m:sSup>
          <m:sSupPr>
            <m:ctrlPr>
              <w:ins w:id="54" w:author="Althea Huang (黃汀華)" w:date="2024-10-03T20:56:00Z">
                <w:rPr>
                  <w:rFonts w:ascii="Cambria Math" w:eastAsia="MS Mincho" w:hAnsi="Cambria Math"/>
                  <w:i/>
                  <w:kern w:val="2"/>
                </w:rPr>
              </w:ins>
            </m:ctrlPr>
          </m:sSupPr>
          <m:e>
            <m:r>
              <w:ins w:id="55" w:author="Althea Huang (黃汀華)" w:date="2024-10-03T20:56:00Z">
                <w:rPr>
                  <w:rFonts w:ascii="Cambria Math" w:eastAsia="MS Mincho" w:hAnsi="Cambria Math"/>
                  <w:kern w:val="2"/>
                </w:rPr>
                <m:t>+2</m:t>
              </w:ins>
            </m:r>
          </m:e>
          <m:sup>
            <m:r>
              <w:ins w:id="56" w:author="Althea Huang (黃汀華)" w:date="2024-10-03T20:56:00Z">
                <w:rPr>
                  <w:rFonts w:ascii="Cambria Math" w:eastAsia="MS Mincho" w:hAnsi="Cambria Math"/>
                  <w:kern w:val="2"/>
                </w:rPr>
                <m:t>μ</m:t>
              </w:ins>
            </m:r>
          </m:sup>
        </m:sSup>
        <m:r>
          <w:ins w:id="57" w:author="Althea Huang (黃汀華)" w:date="2024-10-03T20:56:00Z">
            <w:rPr>
              <w:rFonts w:ascii="Cambria Math" w:eastAsia="MS Mincho" w:hAnsi="Cambria Math"/>
              <w:kern w:val="2"/>
            </w:rPr>
            <m:t>∙</m:t>
          </w:ins>
        </m:r>
        <m:sSub>
          <m:sSubPr>
            <m:ctrlPr>
              <w:ins w:id="58" w:author="Althea Huang (黃汀華)" w:date="2024-10-03T20:56:00Z">
                <w:rPr>
                  <w:rFonts w:ascii="Cambria Math" w:eastAsia="MS Mincho" w:hAnsi="Cambria Math"/>
                  <w:i/>
                  <w:kern w:val="2"/>
                </w:rPr>
              </w:ins>
            </m:ctrlPr>
          </m:sSubPr>
          <m:e>
            <m:r>
              <w:ins w:id="59" w:author="Althea Huang (黃汀華)" w:date="2024-10-03T20:56:00Z">
                <w:rPr>
                  <w:rFonts w:ascii="Cambria Math" w:eastAsia="MS Mincho" w:hAnsi="Cambria Math"/>
                  <w:kern w:val="2"/>
                </w:rPr>
                <m:t>K</m:t>
              </w:ins>
            </m:r>
          </m:e>
          <m:sub>
            <m:r>
              <w:ins w:id="60" w:author="Althea Huang (黃汀華)" w:date="2024-10-03T20:56:00Z">
                <m:rPr>
                  <m:sty m:val="p"/>
                </m:rPr>
                <w:rPr>
                  <w:rFonts w:ascii="Cambria Math" w:eastAsia="MS Mincho" w:hAnsi="Cambria Math"/>
                  <w:kern w:val="2"/>
                </w:rPr>
                <m:t>offset</m:t>
              </w:ins>
            </m:r>
          </m:sub>
        </m:sSub>
      </m:oMath>
      <w:ins w:id="61" w:author="Althea Huang (黃汀華)" w:date="2024-10-03T20:56:00Z">
        <w:r>
          <w:t xml:space="preserve"> where </w:t>
        </w:r>
      </w:ins>
      <m:oMath>
        <m:r>
          <w:ins w:id="62" w:author="Althea Huang (黃汀華)" w:date="2024-10-03T20:56:00Z">
            <w:rPr>
              <w:rFonts w:ascii="Cambria Math" w:hAnsi="Cambria Math"/>
            </w:rPr>
            <m:t>k=</m:t>
          </w:ins>
        </m:r>
        <m:d>
          <m:dPr>
            <m:begChr m:val="⌈"/>
            <m:endChr m:val="⌉"/>
            <m:ctrlPr>
              <w:ins w:id="63" w:author="Althea Huang (黃汀華)" w:date="2024-10-03T20:56:00Z">
                <w:rPr>
                  <w:rFonts w:ascii="Cambria Math" w:hAnsi="Cambria Math"/>
                  <w:i/>
                </w:rPr>
              </w:ins>
            </m:ctrlPr>
          </m:dPr>
          <m:e>
            <m:sSubSup>
              <m:sSubSupPr>
                <m:ctrlPr>
                  <w:ins w:id="64" w:author="Althea Huang (黃汀華)" w:date="2024-10-03T20:56:00Z">
                    <w:rPr>
                      <w:rFonts w:ascii="Cambria Math" w:hAnsi="Cambria Math" w:cs="Calibri"/>
                      <w:sz w:val="18"/>
                    </w:rPr>
                  </w:ins>
                </m:ctrlPr>
              </m:sSubSupPr>
              <m:e>
                <m:r>
                  <w:ins w:id="65" w:author="Althea Huang (黃汀華)" w:date="2024-10-03T20:56:00Z">
                    <w:rPr>
                      <w:rFonts w:ascii="Cambria Math" w:hAnsi="Cambria Math" w:cs="Calibri"/>
                      <w:sz w:val="18"/>
                    </w:rPr>
                    <m:t>N</m:t>
                  </w:ins>
                </m:r>
              </m:e>
              <m:sub>
                <m:r>
                  <w:ins w:id="66" w:author="Althea Huang (黃汀華)" w:date="2024-10-03T20:56:00Z">
                    <m:rPr>
                      <m:sty m:val="p"/>
                    </m:rPr>
                    <w:rPr>
                      <w:rFonts w:ascii="Cambria Math" w:hAnsi="Cambria Math" w:cs="Calibri"/>
                      <w:sz w:val="18"/>
                    </w:rPr>
                    <m:t>slot</m:t>
                  </w:ins>
                </m:r>
              </m:sub>
              <m:sup>
                <m:r>
                  <w:ins w:id="67" w:author="Althea Huang (黃汀華)" w:date="2024-10-03T20:56:00Z">
                    <m:rPr>
                      <m:sty m:val="p"/>
                    </m:rPr>
                    <w:rPr>
                      <w:rFonts w:ascii="Cambria Math" w:hAnsi="Cambria Math" w:cs="Calibri"/>
                      <w:sz w:val="18"/>
                    </w:rPr>
                    <m:t xml:space="preserve">subframe,  </m:t>
                  </w:ins>
                </m:r>
                <m:r>
                  <w:ins w:id="68" w:author="Althea Huang (黃汀華)" w:date="2024-10-03T20:56:00Z">
                    <w:rPr>
                      <w:rFonts w:ascii="Cambria Math" w:hAnsi="Cambria Math" w:cs="Calibri"/>
                      <w:sz w:val="18"/>
                    </w:rPr>
                    <m:t>μ</m:t>
                  </w:ins>
                </m:r>
              </m:sup>
            </m:sSubSup>
            <m:r>
              <w:ins w:id="69" w:author="Althea Huang (黃汀華)" w:date="2024-10-03T20:56:00Z">
                <m:rPr>
                  <m:sty m:val="p"/>
                </m:rPr>
                <w:rPr>
                  <w:rFonts w:ascii="Cambria Math" w:hAnsi="Cambria Math" w:cs="Calibri"/>
                  <w:sz w:val="18"/>
                </w:rPr>
                <m:t>∙</m:t>
              </w:ins>
            </m:r>
            <m:f>
              <m:fPr>
                <m:type m:val="lin"/>
                <m:ctrlPr>
                  <w:ins w:id="70" w:author="Althea Huang (黃汀華)" w:date="2024-10-03T20:56:00Z">
                    <w:rPr>
                      <w:rFonts w:ascii="Cambria Math" w:hAnsi="Cambria Math" w:cs="Calibri"/>
                      <w:sz w:val="18"/>
                    </w:rPr>
                  </w:ins>
                </m:ctrlPr>
              </m:fPr>
              <m:num>
                <m:d>
                  <m:dPr>
                    <m:ctrlPr>
                      <w:ins w:id="71" w:author="Althea Huang (黃汀華)" w:date="2024-10-03T20:56:00Z">
                        <w:rPr>
                          <w:rFonts w:ascii="Cambria Math" w:hAnsi="Cambria Math" w:cs="Calibri"/>
                          <w:i/>
                          <w:sz w:val="18"/>
                        </w:rPr>
                      </w:ins>
                    </m:ctrlPr>
                  </m:dPr>
                  <m:e>
                    <m:sSub>
                      <m:sSubPr>
                        <m:ctrlPr>
                          <w:ins w:id="72" w:author="Althea Huang (黃汀華)" w:date="2024-10-03T20:56:00Z">
                            <w:rPr>
                              <w:rFonts w:ascii="Cambria Math" w:eastAsia="DengXian" w:hAnsi="Cambria Math"/>
                              <w:i/>
                              <w:lang w:eastAsia="zh-CN"/>
                            </w:rPr>
                          </w:ins>
                        </m:ctrlPr>
                      </m:sSubPr>
                      <m:e>
                        <m:r>
                          <w:ins w:id="73" w:author="Althea Huang (黃汀華)" w:date="2024-10-03T20:56:00Z">
                            <w:rPr>
                              <w:rFonts w:ascii="Cambria Math" w:eastAsia="DengXian" w:hAnsi="Cambria Math"/>
                              <w:lang w:eastAsia="zh-CN"/>
                            </w:rPr>
                            <m:t>N</m:t>
                          </w:ins>
                        </m:r>
                      </m:e>
                      <m:sub>
                        <m:r>
                          <w:ins w:id="74" w:author="Althea Huang (黃汀華)" w:date="2024-10-03T20:56:00Z">
                            <m:rPr>
                              <m:sty m:val="p"/>
                            </m:rPr>
                            <w:rPr>
                              <w:rFonts w:ascii="Cambria Math" w:eastAsia="DengXian" w:hAnsi="Cambria Math"/>
                              <w:lang w:eastAsia="zh-CN"/>
                            </w:rPr>
                            <m:t>T,1</m:t>
                          </w:ins>
                        </m:r>
                      </m:sub>
                    </m:sSub>
                    <m:r>
                      <w:ins w:id="75" w:author="Althea Huang (黃汀華)" w:date="2024-10-03T20:56:00Z">
                        <w:rPr>
                          <w:rFonts w:ascii="Cambria Math" w:eastAsia="DengXian" w:hAnsi="Cambria Math"/>
                          <w:lang w:eastAsia="zh-CN"/>
                        </w:rPr>
                        <m:t>+</m:t>
                      </w:ins>
                    </m:r>
                    <m:sSub>
                      <m:sSubPr>
                        <m:ctrlPr>
                          <w:ins w:id="76" w:author="Althea Huang (黃汀華)" w:date="2024-10-03T20:56:00Z">
                            <w:rPr>
                              <w:rFonts w:ascii="Cambria Math" w:eastAsia="DengXian" w:hAnsi="Cambria Math"/>
                              <w:i/>
                              <w:lang w:eastAsia="zh-CN"/>
                            </w:rPr>
                          </w:ins>
                        </m:ctrlPr>
                      </m:sSubPr>
                      <m:e>
                        <m:r>
                          <w:ins w:id="77" w:author="Althea Huang (黃汀華)" w:date="2024-10-03T20:56:00Z">
                            <w:rPr>
                              <w:rFonts w:ascii="Cambria Math" w:eastAsia="DengXian" w:hAnsi="Cambria Math"/>
                              <w:lang w:eastAsia="zh-CN"/>
                            </w:rPr>
                            <m:t>N</m:t>
                          </w:ins>
                        </m:r>
                      </m:e>
                      <m:sub>
                        <m:r>
                          <w:ins w:id="78" w:author="Althea Huang (黃汀華)" w:date="2024-10-03T20:56:00Z">
                            <m:rPr>
                              <m:sty m:val="p"/>
                            </m:rPr>
                            <w:rPr>
                              <w:rFonts w:ascii="Cambria Math" w:eastAsia="DengXian" w:hAnsi="Cambria Math"/>
                              <w:lang w:eastAsia="zh-CN"/>
                            </w:rPr>
                            <m:t>T,2</m:t>
                          </w:ins>
                        </m:r>
                      </m:sub>
                    </m:sSub>
                    <m:r>
                      <w:ins w:id="79" w:author="Althea Huang (黃汀華)" w:date="2024-10-03T20:56:00Z">
                        <w:rPr>
                          <w:rFonts w:ascii="Cambria Math" w:eastAsia="DengXian" w:hAnsi="Cambria Math"/>
                          <w:lang w:eastAsia="zh-CN"/>
                        </w:rPr>
                        <m:t>+</m:t>
                      </w:ins>
                    </m:r>
                    <m:sSub>
                      <m:sSubPr>
                        <m:ctrlPr>
                          <w:ins w:id="80" w:author="Althea Huang (黃汀華)" w:date="2024-10-03T20:56:00Z">
                            <w:rPr>
                              <w:rFonts w:ascii="Cambria Math" w:eastAsia="DengXian" w:hAnsi="Cambria Math"/>
                              <w:i/>
                              <w:lang w:eastAsia="zh-CN"/>
                            </w:rPr>
                          </w:ins>
                        </m:ctrlPr>
                      </m:sSubPr>
                      <m:e>
                        <m:r>
                          <w:ins w:id="81" w:author="Althea Huang (黃汀華)" w:date="2024-10-03T20:56:00Z">
                            <w:rPr>
                              <w:rFonts w:ascii="Cambria Math" w:eastAsia="DengXian" w:hAnsi="Cambria Math"/>
                              <w:lang w:eastAsia="zh-CN"/>
                            </w:rPr>
                            <m:t>N</m:t>
                          </w:ins>
                        </m:r>
                      </m:e>
                      <m:sub>
                        <m:r>
                          <w:ins w:id="82" w:author="Althea Huang (黃汀華)" w:date="2024-10-03T20:56:00Z">
                            <m:rPr>
                              <m:sty m:val="p"/>
                            </m:rPr>
                            <w:rPr>
                              <w:rFonts w:ascii="Cambria Math" w:eastAsia="DengXian" w:hAnsi="Cambria Math"/>
                              <w:lang w:eastAsia="zh-CN"/>
                            </w:rPr>
                            <m:t>TA,max</m:t>
                          </w:ins>
                        </m:r>
                      </m:sub>
                    </m:sSub>
                    <m:r>
                      <w:ins w:id="83" w:author="Althea Huang (黃汀華)" w:date="2024-10-03T20:56:00Z">
                        <w:rPr>
                          <w:rFonts w:ascii="Cambria Math" w:eastAsia="DengXian" w:hAnsi="Cambria Math"/>
                          <w:lang w:eastAsia="zh-CN"/>
                        </w:rPr>
                        <m:t>+0.5</m:t>
                      </w:ins>
                    </m:r>
                  </m:e>
                </m:d>
              </m:num>
              <m:den>
                <m:sSub>
                  <m:sSubPr>
                    <m:ctrlPr>
                      <w:ins w:id="84" w:author="Althea Huang (黃汀華)" w:date="2024-10-03T20:56:00Z">
                        <w:rPr>
                          <w:rFonts w:ascii="Cambria Math" w:eastAsia="DengXian" w:hAnsi="Cambria Math"/>
                          <w:i/>
                          <w:lang w:eastAsia="zh-CN"/>
                        </w:rPr>
                      </w:ins>
                    </m:ctrlPr>
                  </m:sSubPr>
                  <m:e>
                    <m:r>
                      <w:ins w:id="85" w:author="Althea Huang (黃汀華)" w:date="2024-10-03T20:56:00Z">
                        <w:rPr>
                          <w:rFonts w:ascii="Cambria Math" w:eastAsia="DengXian" w:hAnsi="Cambria Math"/>
                          <w:lang w:eastAsia="zh-CN"/>
                        </w:rPr>
                        <m:t>T</m:t>
                      </w:ins>
                    </m:r>
                  </m:e>
                  <m:sub>
                    <m:r>
                      <w:ins w:id="86" w:author="Althea Huang (黃汀華)" w:date="2024-10-03T20:56:00Z">
                        <m:rPr>
                          <m:sty m:val="p"/>
                        </m:rPr>
                        <w:rPr>
                          <w:rFonts w:ascii="Cambria Math" w:eastAsia="DengXian" w:hAnsi="Cambria Math"/>
                          <w:lang w:eastAsia="zh-CN"/>
                        </w:rPr>
                        <m:t>sf</m:t>
                      </w:ins>
                    </m:r>
                  </m:sub>
                </m:sSub>
              </m:den>
            </m:f>
          </m:e>
        </m:d>
      </m:oMath>
      <w:ins w:id="87" w:author="Althea Huang (黃汀華)" w:date="2024-10-03T20:56:00Z">
        <w:r>
          <w:t xml:space="preserve">, </w:t>
        </w:r>
      </w:ins>
      <m:oMath>
        <m:sSub>
          <m:sSubPr>
            <m:ctrlPr>
              <w:ins w:id="88" w:author="Althea Huang (黃汀華)" w:date="2024-10-03T20:56:00Z">
                <w:rPr>
                  <w:rFonts w:ascii="Cambria Math" w:eastAsia="DengXian" w:hAnsi="Cambria Math"/>
                  <w:i/>
                  <w:lang w:eastAsia="zh-CN"/>
                </w:rPr>
              </w:ins>
            </m:ctrlPr>
          </m:sSubPr>
          <m:e>
            <m:r>
              <w:ins w:id="89" w:author="Althea Huang (黃汀華)" w:date="2024-10-03T20:56:00Z">
                <w:rPr>
                  <w:rFonts w:ascii="Cambria Math" w:eastAsia="DengXian" w:hAnsi="Cambria Math"/>
                  <w:lang w:eastAsia="zh-CN"/>
                </w:rPr>
                <m:t>N</m:t>
              </w:ins>
            </m:r>
          </m:e>
          <m:sub>
            <m:r>
              <w:ins w:id="90" w:author="Althea Huang (黃汀華)" w:date="2024-10-03T20:56:00Z">
                <m:rPr>
                  <m:sty m:val="p"/>
                </m:rPr>
                <w:rPr>
                  <w:rFonts w:ascii="Cambria Math" w:eastAsia="DengXian" w:hAnsi="Cambria Math"/>
                  <w:lang w:eastAsia="zh-CN"/>
                </w:rPr>
                <m:t>T,1</m:t>
              </w:ins>
            </m:r>
          </m:sub>
        </m:sSub>
      </m:oMath>
      <w:ins w:id="91" w:author="Althea Huang (黃汀華)" w:date="2024-10-03T20:56:00Z">
        <w:r>
          <w:t xml:space="preserve"> is a time duration </w:t>
        </w:r>
        <w:r>
          <w:rPr>
            <w:rFonts w:hint="eastAsia"/>
            <w:lang w:eastAsia="zh-CN"/>
          </w:rPr>
          <w:t>in msec</w:t>
        </w:r>
        <w:r>
          <w:t xml:space="preserve"> of </w:t>
        </w:r>
      </w:ins>
      <m:oMath>
        <m:sSub>
          <m:sSubPr>
            <m:ctrlPr>
              <w:ins w:id="92" w:author="Althea Huang (黃汀華)" w:date="2024-10-03T20:56:00Z">
                <w:rPr>
                  <w:rFonts w:ascii="Cambria Math" w:eastAsia="DengXian" w:hAnsi="Cambria Math"/>
                  <w:i/>
                  <w:lang w:eastAsia="zh-CN"/>
                </w:rPr>
              </w:ins>
            </m:ctrlPr>
          </m:sSubPr>
          <m:e>
            <m:r>
              <w:ins w:id="93" w:author="Althea Huang (黃汀華)" w:date="2024-10-03T20:56:00Z">
                <w:rPr>
                  <w:rFonts w:ascii="Cambria Math" w:eastAsia="DengXian" w:hAnsi="Cambria Math"/>
                  <w:lang w:eastAsia="zh-CN"/>
                </w:rPr>
                <m:t>N</m:t>
              </w:ins>
            </m:r>
          </m:e>
          <m:sub>
            <m:r>
              <w:ins w:id="94" w:author="Althea Huang (黃汀華)" w:date="2024-10-03T20:56:00Z">
                <w:rPr>
                  <w:rFonts w:ascii="Cambria Math" w:eastAsia="DengXian" w:hAnsi="Cambria Math"/>
                  <w:lang w:eastAsia="zh-CN"/>
                </w:rPr>
                <m:t>1</m:t>
              </w:ins>
            </m:r>
          </m:sub>
        </m:sSub>
      </m:oMath>
      <w:ins w:id="95" w:author="Althea Huang (黃汀華)" w:date="2024-10-03T20:56:00Z">
        <w:r>
          <w:t xml:space="preserve"> symbols corresponding to a PDSCH processing time for UE processing capability 1 when additional PDSCH DM-RS is configured, </w:t>
        </w:r>
      </w:ins>
      <m:oMath>
        <m:sSub>
          <m:sSubPr>
            <m:ctrlPr>
              <w:ins w:id="96" w:author="Althea Huang (黃汀華)" w:date="2024-10-03T20:56:00Z">
                <w:rPr>
                  <w:rFonts w:ascii="Cambria Math" w:eastAsia="DengXian" w:hAnsi="Cambria Math"/>
                  <w:i/>
                  <w:lang w:eastAsia="zh-CN"/>
                </w:rPr>
              </w:ins>
            </m:ctrlPr>
          </m:sSubPr>
          <m:e>
            <m:r>
              <w:ins w:id="97" w:author="Althea Huang (黃汀華)" w:date="2024-10-03T20:56:00Z">
                <w:rPr>
                  <w:rFonts w:ascii="Cambria Math" w:eastAsia="DengXian" w:hAnsi="Cambria Math"/>
                  <w:lang w:eastAsia="zh-CN"/>
                </w:rPr>
                <m:t>N</m:t>
              </w:ins>
            </m:r>
          </m:e>
          <m:sub>
            <m:r>
              <w:ins w:id="98" w:author="Althea Huang (黃汀華)" w:date="2024-10-03T20:56:00Z">
                <m:rPr>
                  <m:sty m:val="p"/>
                </m:rPr>
                <w:rPr>
                  <w:rFonts w:ascii="Cambria Math" w:eastAsia="DengXian" w:hAnsi="Cambria Math"/>
                  <w:lang w:eastAsia="zh-CN"/>
                </w:rPr>
                <m:t>T,2</m:t>
              </w:ins>
            </m:r>
          </m:sub>
        </m:sSub>
      </m:oMath>
      <w:ins w:id="99" w:author="Althea Huang (黃汀華)" w:date="2024-10-03T20:56:00Z">
        <w:r>
          <w:t xml:space="preserve"> is a time duration </w:t>
        </w:r>
        <w:r>
          <w:rPr>
            <w:rFonts w:hint="eastAsia"/>
            <w:lang w:eastAsia="zh-CN"/>
          </w:rPr>
          <w:t>in msec</w:t>
        </w:r>
        <w:r>
          <w:t xml:space="preserve"> of </w:t>
        </w:r>
      </w:ins>
      <m:oMath>
        <m:sSub>
          <m:sSubPr>
            <m:ctrlPr>
              <w:ins w:id="100" w:author="Althea Huang (黃汀華)" w:date="2024-10-03T20:56:00Z">
                <w:rPr>
                  <w:rFonts w:ascii="Cambria Math" w:eastAsia="DengXian" w:hAnsi="Cambria Math"/>
                  <w:i/>
                  <w:lang w:eastAsia="zh-CN"/>
                </w:rPr>
              </w:ins>
            </m:ctrlPr>
          </m:sSubPr>
          <m:e>
            <m:r>
              <w:ins w:id="101" w:author="Althea Huang (黃汀華)" w:date="2024-10-03T20:56:00Z">
                <w:rPr>
                  <w:rFonts w:ascii="Cambria Math" w:eastAsia="DengXian" w:hAnsi="Cambria Math"/>
                  <w:lang w:eastAsia="zh-CN"/>
                </w:rPr>
                <m:t>N</m:t>
              </w:ins>
            </m:r>
          </m:e>
          <m:sub>
            <m:r>
              <w:ins w:id="102" w:author="Althea Huang (黃汀華)" w:date="2024-10-03T20:56:00Z">
                <m:rPr>
                  <m:sty m:val="p"/>
                </m:rPr>
                <w:rPr>
                  <w:rFonts w:ascii="Cambria Math" w:eastAsia="DengXian" w:hAnsi="Cambria Math"/>
                  <w:lang w:eastAsia="zh-CN"/>
                </w:rPr>
                <m:t>2</m:t>
              </w:ins>
            </m:r>
          </m:sub>
        </m:sSub>
      </m:oMath>
      <w:ins w:id="103" w:author="Althea Huang (黃汀華)" w:date="2024-10-03T20:56:00Z">
        <w:r>
          <w:t xml:space="preserve"> symbols corresponding to a PUSCH preparation time for UE processing capability 1 [6, TS 38.214], </w:t>
        </w:r>
      </w:ins>
      <m:oMath>
        <m:sSub>
          <m:sSubPr>
            <m:ctrlPr>
              <w:ins w:id="104" w:author="Althea Huang (黃汀華)" w:date="2024-10-03T20:56:00Z">
                <w:rPr>
                  <w:rFonts w:ascii="Cambria Math" w:eastAsia="DengXian" w:hAnsi="Cambria Math"/>
                  <w:i/>
                  <w:lang w:eastAsia="zh-CN"/>
                </w:rPr>
              </w:ins>
            </m:ctrlPr>
          </m:sSubPr>
          <m:e>
            <m:r>
              <w:ins w:id="105" w:author="Althea Huang (黃汀華)" w:date="2024-10-03T20:56:00Z">
                <w:rPr>
                  <w:rFonts w:ascii="Cambria Math" w:eastAsia="DengXian" w:hAnsi="Cambria Math"/>
                  <w:lang w:eastAsia="zh-CN"/>
                </w:rPr>
                <m:t>N</m:t>
              </w:ins>
            </m:r>
          </m:e>
          <m:sub>
            <m:r>
              <w:ins w:id="106" w:author="Althea Huang (黃汀華)" w:date="2024-10-03T20:56:00Z">
                <m:rPr>
                  <m:sty m:val="p"/>
                </m:rPr>
                <w:rPr>
                  <w:rFonts w:ascii="Cambria Math" w:eastAsia="DengXian" w:hAnsi="Cambria Math"/>
                  <w:lang w:eastAsia="zh-CN"/>
                </w:rPr>
                <m:t>TA,max</m:t>
              </w:ins>
            </m:r>
          </m:sub>
        </m:sSub>
      </m:oMath>
      <w:ins w:id="107" w:author="Althea Huang (黃汀華)" w:date="2024-10-03T20:56:00Z">
        <w:r>
          <w:t xml:space="preserve"> is the maximum timing advance value </w:t>
        </w:r>
        <w:r>
          <w:rPr>
            <w:rFonts w:hint="eastAsia"/>
            <w:lang w:eastAsia="zh-CN"/>
          </w:rPr>
          <w:t>in msec</w:t>
        </w:r>
        <w:r>
          <w:t xml:space="preserve"> that can be provided by a TA command field of 12 bits, </w:t>
        </w:r>
      </w:ins>
      <m:oMath>
        <m:sSubSup>
          <m:sSubSupPr>
            <m:ctrlPr>
              <w:ins w:id="108" w:author="Althea Huang (黃汀華)" w:date="2024-10-03T20:56:00Z">
                <w:rPr>
                  <w:rFonts w:ascii="Cambria Math" w:hAnsi="Cambria Math" w:cs="Calibri"/>
                  <w:sz w:val="18"/>
                </w:rPr>
              </w:ins>
            </m:ctrlPr>
          </m:sSubSupPr>
          <m:e>
            <m:r>
              <w:ins w:id="109" w:author="Althea Huang (黃汀華)" w:date="2024-10-03T20:56:00Z">
                <w:rPr>
                  <w:rFonts w:ascii="Cambria Math" w:hAnsi="Cambria Math" w:cs="Calibri"/>
                  <w:sz w:val="18"/>
                </w:rPr>
                <m:t>N</m:t>
              </w:ins>
            </m:r>
          </m:e>
          <m:sub>
            <m:r>
              <w:ins w:id="110" w:author="Althea Huang (黃汀華)" w:date="2024-10-03T20:56:00Z">
                <m:rPr>
                  <m:sty m:val="p"/>
                </m:rPr>
                <w:rPr>
                  <w:rFonts w:ascii="Cambria Math" w:hAnsi="Cambria Math" w:cs="Calibri"/>
                  <w:sz w:val="18"/>
                </w:rPr>
                <m:t>slot</m:t>
              </w:ins>
            </m:r>
          </m:sub>
          <m:sup>
            <m:r>
              <w:ins w:id="111" w:author="Althea Huang (黃汀華)" w:date="2024-10-03T20:56:00Z">
                <m:rPr>
                  <m:sty m:val="p"/>
                </m:rPr>
                <w:rPr>
                  <w:rFonts w:ascii="Cambria Math" w:hAnsi="Cambria Math" w:cs="Calibri"/>
                  <w:sz w:val="18"/>
                </w:rPr>
                <m:t xml:space="preserve">subframe,  </m:t>
              </w:ins>
            </m:r>
            <m:r>
              <w:ins w:id="112" w:author="Althea Huang (黃汀華)" w:date="2024-10-03T20:56:00Z">
                <w:rPr>
                  <w:rFonts w:ascii="Cambria Math" w:hAnsi="Cambria Math" w:cs="Calibri"/>
                  <w:sz w:val="18"/>
                </w:rPr>
                <m:t>μ</m:t>
              </w:ins>
            </m:r>
          </m:sup>
        </m:sSubSup>
      </m:oMath>
      <w:ins w:id="113" w:author="Althea Huang (黃汀華)" w:date="2024-10-03T20:56:00Z">
        <w:r>
          <w:t xml:space="preserve"> is the number of slots per subframe, </w:t>
        </w:r>
      </w:ins>
      <m:oMath>
        <m:sSub>
          <m:sSubPr>
            <m:ctrlPr>
              <w:ins w:id="114" w:author="Althea Huang (黃汀華)" w:date="2024-10-03T20:56:00Z">
                <w:rPr>
                  <w:rFonts w:ascii="Cambria Math" w:eastAsia="DengXian" w:hAnsi="Cambria Math"/>
                  <w:i/>
                  <w:lang w:eastAsia="zh-CN"/>
                </w:rPr>
              </w:ins>
            </m:ctrlPr>
          </m:sSubPr>
          <m:e>
            <m:r>
              <w:ins w:id="115" w:author="Althea Huang (黃汀華)" w:date="2024-10-03T20:56:00Z">
                <w:rPr>
                  <w:rFonts w:ascii="Cambria Math" w:eastAsia="DengXian" w:hAnsi="Cambria Math"/>
                  <w:lang w:eastAsia="zh-CN"/>
                </w:rPr>
                <m:t>T</m:t>
              </w:ins>
            </m:r>
          </m:e>
          <m:sub>
            <m:r>
              <w:ins w:id="116" w:author="Althea Huang (黃汀華)" w:date="2024-10-03T20:56:00Z">
                <m:rPr>
                  <m:sty m:val="p"/>
                </m:rPr>
                <w:rPr>
                  <w:rFonts w:ascii="Cambria Math" w:eastAsia="DengXian" w:hAnsi="Cambria Math"/>
                  <w:lang w:eastAsia="zh-CN"/>
                </w:rPr>
                <m:t>sf</m:t>
              </w:ins>
            </m:r>
          </m:sub>
        </m:sSub>
      </m:oMath>
      <w:ins w:id="117" w:author="Althea Huang (黃汀華)" w:date="2024-10-03T20:56:00Z">
        <w:r>
          <w:t xml:space="preserve"> is the subframe duration of 1 msec, and </w:t>
        </w:r>
      </w:ins>
      <m:oMath>
        <m:sSub>
          <m:sSubPr>
            <m:ctrlPr>
              <w:ins w:id="118" w:author="Althea Huang (黃汀華)" w:date="2024-10-03T20:56:00Z">
                <w:rPr>
                  <w:rFonts w:ascii="Cambria Math" w:eastAsia="MS Mincho" w:hAnsi="Cambria Math"/>
                  <w:i/>
                  <w:kern w:val="2"/>
                </w:rPr>
              </w:ins>
            </m:ctrlPr>
          </m:sSubPr>
          <m:e>
            <m:r>
              <w:ins w:id="119" w:author="Althea Huang (黃汀華)" w:date="2024-10-03T20:56:00Z">
                <w:rPr>
                  <w:rFonts w:ascii="Cambria Math" w:eastAsia="MS Mincho" w:hAnsi="Cambria Math"/>
                  <w:kern w:val="2"/>
                </w:rPr>
                <m:t>K</m:t>
              </w:ins>
            </m:r>
          </m:e>
          <m:sub>
            <m:r>
              <w:ins w:id="120" w:author="Althea Huang (黃汀華)" w:date="2024-10-03T20:56:00Z">
                <m:rPr>
                  <m:sty m:val="p"/>
                </m:rPr>
                <w:rPr>
                  <w:rFonts w:ascii="Cambria Math" w:eastAsia="MS Mincho" w:hAnsi="Cambria Math"/>
                  <w:kern w:val="2"/>
                </w:rPr>
                <m:t>offset</m:t>
              </w:ins>
            </m:r>
          </m:sub>
        </m:sSub>
        <m:r>
          <w:ins w:id="121" w:author="Althea Huang (黃汀華)" w:date="2024-10-03T20:56:00Z">
            <w:rPr>
              <w:rFonts w:ascii="Cambria Math" w:eastAsia="MS Mincho" w:hAnsi="Cambria Math"/>
              <w:kern w:val="2"/>
            </w:rPr>
            <m:t>=</m:t>
          </w:ins>
        </m:r>
        <m:sSub>
          <m:sSubPr>
            <m:ctrlPr>
              <w:ins w:id="122" w:author="Althea Huang (黃汀華)" w:date="2024-10-03T20:56:00Z">
                <w:rPr>
                  <w:rFonts w:ascii="Cambria Math" w:eastAsia="MS Mincho" w:hAnsi="Cambria Math"/>
                  <w:i/>
                  <w:kern w:val="2"/>
                </w:rPr>
              </w:ins>
            </m:ctrlPr>
          </m:sSubPr>
          <m:e>
            <m:r>
              <w:ins w:id="123" w:author="Althea Huang (黃汀華)" w:date="2024-10-03T20:56:00Z">
                <w:rPr>
                  <w:rFonts w:ascii="Cambria Math" w:eastAsia="MS Mincho" w:hAnsi="Cambria Math"/>
                  <w:kern w:val="2"/>
                </w:rPr>
                <m:t>K</m:t>
              </w:ins>
            </m:r>
          </m:e>
          <m:sub>
            <m:r>
              <w:ins w:id="124" w:author="Althea Huang (黃汀華)" w:date="2024-10-03T20:56:00Z">
                <m:rPr>
                  <m:sty m:val="p"/>
                </m:rPr>
                <w:rPr>
                  <w:rFonts w:ascii="Cambria Math" w:eastAsia="MS Mincho" w:hAnsi="Cambria Math"/>
                  <w:kern w:val="2"/>
                </w:rPr>
                <m:t>cell,offset</m:t>
              </w:ins>
            </m:r>
          </m:sub>
        </m:sSub>
        <m:r>
          <w:ins w:id="125" w:author="Althea Huang (黃汀華)" w:date="2024-10-03T20:56:00Z">
            <w:rPr>
              <w:rFonts w:ascii="Cambria Math" w:eastAsia="MS Mincho" w:hAnsi="Cambria Math"/>
              <w:kern w:val="2"/>
            </w:rPr>
            <m:t>-</m:t>
          </w:ins>
        </m:r>
        <m:sSub>
          <m:sSubPr>
            <m:ctrlPr>
              <w:ins w:id="126" w:author="Althea Huang (黃汀華)" w:date="2024-10-03T20:56:00Z">
                <w:rPr>
                  <w:rFonts w:ascii="Cambria Math" w:eastAsia="MS Mincho" w:hAnsi="Cambria Math"/>
                  <w:i/>
                  <w:kern w:val="2"/>
                </w:rPr>
              </w:ins>
            </m:ctrlPr>
          </m:sSubPr>
          <m:e>
            <m:r>
              <w:ins w:id="127" w:author="Althea Huang (黃汀華)" w:date="2024-10-03T20:56:00Z">
                <w:rPr>
                  <w:rFonts w:ascii="Cambria Math" w:eastAsia="MS Mincho" w:hAnsi="Cambria Math"/>
                  <w:kern w:val="2"/>
                </w:rPr>
                <m:t>K</m:t>
              </w:ins>
            </m:r>
          </m:e>
          <m:sub>
            <m:r>
              <w:ins w:id="128" w:author="Althea Huang (黃汀華)" w:date="2024-10-03T20:56:00Z">
                <m:rPr>
                  <m:sty m:val="p"/>
                </m:rPr>
                <w:rPr>
                  <w:rFonts w:ascii="Cambria Math" w:eastAsia="MS Mincho" w:hAnsi="Cambria Math"/>
                  <w:kern w:val="2"/>
                </w:rPr>
                <m:t>UE,offset</m:t>
              </w:ins>
            </m:r>
          </m:sub>
        </m:sSub>
      </m:oMath>
      <w:ins w:id="129" w:author="Althea Huang (黃汀華)" w:date="2024-10-03T20:56:00Z">
        <w:r>
          <w:rPr>
            <w:kern w:val="2"/>
          </w:rPr>
          <w:t>,</w:t>
        </w:r>
        <w:r>
          <w:t xml:space="preserve"> where </w:t>
        </w:r>
      </w:ins>
      <m:oMath>
        <m:sSub>
          <m:sSubPr>
            <m:ctrlPr>
              <w:ins w:id="130" w:author="Althea Huang (黃汀華)" w:date="2024-10-03T20:56:00Z">
                <w:rPr>
                  <w:rFonts w:ascii="Cambria Math" w:eastAsia="MS Mincho" w:hAnsi="Cambria Math"/>
                  <w:i/>
                  <w:kern w:val="2"/>
                </w:rPr>
              </w:ins>
            </m:ctrlPr>
          </m:sSubPr>
          <m:e>
            <m:r>
              <w:ins w:id="131" w:author="Althea Huang (黃汀華)" w:date="2024-10-03T20:56:00Z">
                <w:rPr>
                  <w:rFonts w:ascii="Cambria Math" w:eastAsia="MS Mincho" w:hAnsi="Cambria Math"/>
                  <w:kern w:val="2"/>
                </w:rPr>
                <m:t>K</m:t>
              </w:ins>
            </m:r>
          </m:e>
          <m:sub>
            <m:r>
              <w:ins w:id="132" w:author="Althea Huang (黃汀華)" w:date="2024-10-03T20:56:00Z">
                <m:rPr>
                  <m:sty m:val="p"/>
                </m:rPr>
                <w:rPr>
                  <w:rFonts w:ascii="Cambria Math" w:eastAsia="MS Mincho" w:hAnsi="Cambria Math"/>
                  <w:kern w:val="2"/>
                </w:rPr>
                <m:t>cell,offset</m:t>
              </w:ins>
            </m:r>
          </m:sub>
        </m:sSub>
      </m:oMath>
      <w:ins w:id="133" w:author="Althea Huang (黃汀華)" w:date="2024-10-03T20:56:00Z">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w:ins>
      <m:oMath>
        <m:sSub>
          <m:sSubPr>
            <m:ctrlPr>
              <w:ins w:id="134" w:author="Althea Huang (黃汀華)" w:date="2024-10-03T20:56:00Z">
                <w:rPr>
                  <w:rFonts w:ascii="Cambria Math" w:eastAsia="MS Mincho" w:hAnsi="Cambria Math"/>
                  <w:i/>
                  <w:kern w:val="2"/>
                </w:rPr>
              </w:ins>
            </m:ctrlPr>
          </m:sSubPr>
          <m:e>
            <m:r>
              <w:ins w:id="135" w:author="Althea Huang (黃汀華)" w:date="2024-10-03T20:56:00Z">
                <w:rPr>
                  <w:rFonts w:ascii="Cambria Math" w:eastAsia="MS Mincho" w:hAnsi="Cambria Math"/>
                  <w:kern w:val="2"/>
                </w:rPr>
                <m:t>K</m:t>
              </w:ins>
            </m:r>
          </m:e>
          <m:sub>
            <m:r>
              <w:ins w:id="136" w:author="Althea Huang (黃汀華)" w:date="2024-10-03T20:56:00Z">
                <m:rPr>
                  <m:sty m:val="p"/>
                </m:rPr>
                <w:rPr>
                  <w:rFonts w:ascii="Cambria Math" w:eastAsia="MS Mincho" w:hAnsi="Cambria Math"/>
                  <w:kern w:val="2"/>
                </w:rPr>
                <m:t>UE,offset</m:t>
              </w:ins>
            </m:r>
          </m:sub>
        </m:sSub>
      </m:oMath>
      <w:ins w:id="137" w:author="Althea Huang (黃汀華)" w:date="2024-10-03T20:56:00Z">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w:ins>
      <m:oMath>
        <m:sSub>
          <m:sSubPr>
            <m:ctrlPr>
              <w:ins w:id="138" w:author="Althea Huang (黃汀華)" w:date="2024-10-03T20:56:00Z">
                <w:rPr>
                  <w:rFonts w:ascii="Cambria Math" w:eastAsia="MS Mincho" w:hAnsi="Cambria Math"/>
                  <w:i/>
                  <w:kern w:val="2"/>
                </w:rPr>
              </w:ins>
            </m:ctrlPr>
          </m:sSubPr>
          <m:e>
            <m:r>
              <w:ins w:id="139" w:author="Althea Huang (黃汀華)" w:date="2024-10-03T20:56:00Z">
                <w:rPr>
                  <w:rFonts w:ascii="Cambria Math" w:eastAsia="MS Mincho" w:hAnsi="Cambria Math"/>
                  <w:kern w:val="2"/>
                </w:rPr>
                <m:t>K</m:t>
              </w:ins>
            </m:r>
          </m:e>
          <m:sub>
            <m:r>
              <w:ins w:id="140" w:author="Althea Huang (黃汀華)" w:date="2024-10-03T20:56:00Z">
                <m:rPr>
                  <m:sty m:val="p"/>
                </m:rPr>
                <w:rPr>
                  <w:rFonts w:ascii="Cambria Math" w:eastAsia="MS Mincho" w:hAnsi="Cambria Math"/>
                  <w:kern w:val="2"/>
                </w:rPr>
                <m:t>cell,offset</m:t>
              </w:ins>
            </m:r>
          </m:sub>
        </m:sSub>
        <m:r>
          <w:ins w:id="141" w:author="Althea Huang (黃汀華)" w:date="2024-10-03T20:56:00Z">
            <w:rPr>
              <w:rFonts w:ascii="Cambria Math" w:eastAsia="MS Mincho" w:hAnsi="Cambria Math"/>
              <w:kern w:val="2"/>
            </w:rPr>
            <m:t>=0</m:t>
          </w:ins>
        </m:r>
      </m:oMath>
      <w:ins w:id="142" w:author="Althea Huang (黃汀華)" w:date="2024-10-03T20:56:00Z">
        <w:r>
          <w:rPr>
            <w:kern w:val="2"/>
          </w:rPr>
          <w:t xml:space="preserve"> or </w:t>
        </w:r>
      </w:ins>
      <m:oMath>
        <m:sSub>
          <m:sSubPr>
            <m:ctrlPr>
              <w:ins w:id="143" w:author="Althea Huang (黃汀華)" w:date="2024-10-03T20:56:00Z">
                <w:rPr>
                  <w:rFonts w:ascii="Cambria Math" w:eastAsia="MS Mincho" w:hAnsi="Cambria Math"/>
                  <w:i/>
                  <w:kern w:val="2"/>
                </w:rPr>
              </w:ins>
            </m:ctrlPr>
          </m:sSubPr>
          <m:e>
            <m:r>
              <w:ins w:id="144" w:author="Althea Huang (黃汀華)" w:date="2024-10-03T20:56:00Z">
                <w:rPr>
                  <w:rFonts w:ascii="Cambria Math" w:eastAsia="MS Mincho" w:hAnsi="Cambria Math"/>
                  <w:kern w:val="2"/>
                </w:rPr>
                <m:t>K</m:t>
              </w:ins>
            </m:r>
          </m:e>
          <m:sub>
            <m:r>
              <w:ins w:id="145" w:author="Althea Huang (黃汀華)" w:date="2024-10-03T20:56:00Z">
                <m:rPr>
                  <m:sty m:val="p"/>
                </m:rPr>
                <w:rPr>
                  <w:rFonts w:ascii="Cambria Math" w:eastAsia="MS Mincho" w:hAnsi="Cambria Math"/>
                  <w:kern w:val="2"/>
                </w:rPr>
                <m:t>UE,offset</m:t>
              </w:ins>
            </m:r>
          </m:sub>
        </m:sSub>
        <m:r>
          <w:ins w:id="146" w:author="Althea Huang (黃汀華)" w:date="2024-10-03T20:56:00Z">
            <w:rPr>
              <w:rFonts w:ascii="Cambria Math" w:eastAsia="MS Mincho" w:hAnsi="Cambria Math"/>
              <w:kern w:val="2"/>
            </w:rPr>
            <m:t>=0</m:t>
          </w:ins>
        </m:r>
      </m:oMath>
      <w:ins w:id="147" w:author="Althea Huang (黃汀華)" w:date="2024-10-03T20:56:00Z">
        <w:r>
          <w:rPr>
            <w:rStyle w:val="CommentReference"/>
            <w:rFonts w:eastAsia="MS Mincho"/>
          </w:rPr>
          <w:t xml:space="preserve">. </w:t>
        </w:r>
      </w:ins>
      <m:oMath>
        <m:sSub>
          <m:sSubPr>
            <m:ctrlPr>
              <w:ins w:id="148" w:author="Althea Huang (黃汀華)" w:date="2024-10-03T20:56:00Z">
                <w:rPr>
                  <w:rFonts w:ascii="Cambria Math" w:eastAsia="DengXian" w:hAnsi="Cambria Math"/>
                  <w:i/>
                  <w:lang w:eastAsia="zh-CN"/>
                </w:rPr>
              </w:ins>
            </m:ctrlPr>
          </m:sSubPr>
          <m:e>
            <m:r>
              <w:ins w:id="149" w:author="Althea Huang (黃汀華)" w:date="2024-10-03T20:56:00Z">
                <w:rPr>
                  <w:rFonts w:ascii="Cambria Math" w:eastAsia="DengXian" w:hAnsi="Cambria Math"/>
                  <w:lang w:eastAsia="zh-CN"/>
                </w:rPr>
                <m:t>N</m:t>
              </w:ins>
            </m:r>
          </m:e>
          <m:sub>
            <m:r>
              <w:ins w:id="150" w:author="Althea Huang (黃汀華)" w:date="2024-10-03T20:56:00Z">
                <m:rPr>
                  <m:sty m:val="p"/>
                </m:rPr>
                <w:rPr>
                  <w:rFonts w:ascii="Cambria Math" w:eastAsia="DengXian" w:hAnsi="Cambria Math"/>
                  <w:lang w:eastAsia="zh-CN"/>
                </w:rPr>
                <m:t>1</m:t>
              </w:ins>
            </m:r>
          </m:sub>
        </m:sSub>
      </m:oMath>
      <w:ins w:id="151" w:author="Althea Huang (黃汀華)" w:date="2024-10-03T20:56:00Z">
        <w:r>
          <w:t xml:space="preserve"> and </w:t>
        </w:r>
      </w:ins>
      <m:oMath>
        <m:sSub>
          <m:sSubPr>
            <m:ctrlPr>
              <w:ins w:id="152" w:author="Althea Huang (黃汀華)" w:date="2024-10-03T20:56:00Z">
                <w:rPr>
                  <w:rFonts w:ascii="Cambria Math" w:eastAsia="DengXian" w:hAnsi="Cambria Math"/>
                  <w:i/>
                  <w:lang w:eastAsia="zh-CN"/>
                </w:rPr>
              </w:ins>
            </m:ctrlPr>
          </m:sSubPr>
          <m:e>
            <m:r>
              <w:ins w:id="153" w:author="Althea Huang (黃汀華)" w:date="2024-10-03T20:56:00Z">
                <w:rPr>
                  <w:rFonts w:ascii="Cambria Math" w:eastAsia="DengXian" w:hAnsi="Cambria Math"/>
                  <w:lang w:eastAsia="zh-CN"/>
                </w:rPr>
                <m:t>N</m:t>
              </w:ins>
            </m:r>
          </m:e>
          <m:sub>
            <m:r>
              <w:ins w:id="154" w:author="Althea Huang (黃汀華)" w:date="2024-10-03T20:56:00Z">
                <m:rPr>
                  <m:sty m:val="p"/>
                </m:rPr>
                <w:rPr>
                  <w:rFonts w:ascii="Cambria Math" w:eastAsia="DengXian" w:hAnsi="Cambria Math"/>
                  <w:lang w:eastAsia="zh-CN"/>
                </w:rPr>
                <m:t>2</m:t>
              </w:ins>
            </m:r>
          </m:sub>
        </m:sSub>
      </m:oMath>
      <w:ins w:id="155" w:author="Althea Huang (黃汀華)" w:date="2024-10-03T20:56:00Z">
        <w:r>
          <w:t xml:space="preserve"> are determined with respect to the minimum SCS among the SCSs of all configured UL BWPs for all uplink carriers in the </w:t>
        </w:r>
      </w:ins>
      <w:ins w:id="156" w:author="Althea Huang (黃汀華)" w:date="2024-10-04T14:22:00Z">
        <w:r>
          <w:rPr>
            <w:highlight w:val="yellow"/>
          </w:rPr>
          <w:t xml:space="preserve">primary </w:t>
        </w:r>
      </w:ins>
      <w:ins w:id="157" w:author="Althea Huang (黃汀華)" w:date="2024-10-03T20:56:00Z">
        <w:r>
          <w:rPr>
            <w:highlight w:val="yellow"/>
          </w:rPr>
          <w:t xml:space="preserve">TAG </w:t>
        </w:r>
      </w:ins>
      <w:ins w:id="158" w:author="Althea Huang (黃汀華)" w:date="2024-10-04T14:18:00Z">
        <w:r>
          <w:rPr>
            <w:highlight w:val="yellow"/>
          </w:rPr>
          <w:t xml:space="preserve">used </w:t>
        </w:r>
      </w:ins>
      <w:ins w:id="159" w:author="Althea Huang (黃汀華)" w:date="2024-10-04T14:10:00Z">
        <w:r>
          <w:rPr>
            <w:rFonts w:hint="eastAsia"/>
            <w:highlight w:val="yellow"/>
            <w:lang w:eastAsia="zh-TW"/>
          </w:rPr>
          <w:t>b</w:t>
        </w:r>
        <w:r>
          <w:rPr>
            <w:highlight w:val="yellow"/>
            <w:lang w:eastAsia="zh-TW"/>
          </w:rPr>
          <w:t>efore</w:t>
        </w:r>
      </w:ins>
      <w:ins w:id="160" w:author="Althea Huang (黃汀華)" w:date="2024-10-04T14:02:00Z">
        <w:r>
          <w:rPr>
            <w:highlight w:val="yellow"/>
          </w:rPr>
          <w:t xml:space="preserve"> </w:t>
        </w:r>
      </w:ins>
      <w:ins w:id="161" w:author="Althea Huang (黃汀華)" w:date="2024-10-04T14:18:00Z">
        <w:r>
          <w:rPr>
            <w:highlight w:val="yellow"/>
          </w:rPr>
          <w:t xml:space="preserve">the </w:t>
        </w:r>
      </w:ins>
      <w:ins w:id="162" w:author="Althea Huang (黃汀華)" w:date="2024-10-04T14:02:00Z">
        <w:r>
          <w:rPr>
            <w:highlight w:val="yellow"/>
          </w:rPr>
          <w:t>cell</w:t>
        </w:r>
      </w:ins>
      <w:ins w:id="163" w:author="Althea Huang (黃汀華)" w:date="2024-10-04T14:03:00Z">
        <w:r>
          <w:rPr>
            <w:highlight w:val="yellow"/>
          </w:rPr>
          <w:t xml:space="preserve"> switch command is received</w:t>
        </w:r>
        <w:r>
          <w:t xml:space="preserve"> </w:t>
        </w:r>
      </w:ins>
      <w:ins w:id="164" w:author="Althea Huang (黃汀華)" w:date="2024-10-03T20:56:00Z">
        <w:r>
          <w:t xml:space="preserve">and of all configured DL BWPs </w:t>
        </w:r>
        <w:r>
          <w:rPr>
            <w:rFonts w:hint="eastAsia"/>
            <w:lang w:eastAsia="zh-CN"/>
          </w:rPr>
          <w:t>for the corresponding downlink carriers</w:t>
        </w:r>
        <w:r>
          <w:t xml:space="preserve">. For </w:t>
        </w:r>
      </w:ins>
      <m:oMath>
        <m:r>
          <w:ins w:id="165" w:author="Althea Huang (黃汀華)" w:date="2024-10-03T20:56:00Z">
            <w:rPr>
              <w:rFonts w:ascii="Cambria Math" w:eastAsia="DengXian" w:hAnsi="Cambria Math"/>
              <w:lang w:eastAsia="zh-CN"/>
            </w:rPr>
            <m:t>μ=0</m:t>
          </w:ins>
        </m:r>
      </m:oMath>
      <w:ins w:id="166" w:author="Althea Huang (黃汀華)" w:date="2024-10-03T20:56:00Z">
        <w:r>
          <w:t xml:space="preserve">, the UE assumes </w:t>
        </w:r>
      </w:ins>
      <m:oMath>
        <m:sSub>
          <m:sSubPr>
            <m:ctrlPr>
              <w:ins w:id="167" w:author="Althea Huang (黃汀華)" w:date="2024-10-03T20:56:00Z">
                <w:rPr>
                  <w:rFonts w:ascii="Cambria Math" w:eastAsia="DengXian" w:hAnsi="Cambria Math"/>
                  <w:i/>
                  <w:lang w:eastAsia="zh-CN"/>
                </w:rPr>
              </w:ins>
            </m:ctrlPr>
          </m:sSubPr>
          <m:e>
            <m:r>
              <w:ins w:id="168" w:author="Althea Huang (黃汀華)" w:date="2024-10-03T20:56:00Z">
                <w:rPr>
                  <w:rFonts w:ascii="Cambria Math" w:eastAsia="DengXian" w:hAnsi="Cambria Math"/>
                  <w:lang w:eastAsia="zh-CN"/>
                </w:rPr>
                <m:t>N</m:t>
              </w:ins>
            </m:r>
          </m:e>
          <m:sub>
            <m:r>
              <w:ins w:id="169" w:author="Althea Huang (黃汀華)" w:date="2024-10-03T20:56:00Z">
                <m:rPr>
                  <m:sty m:val="p"/>
                </m:rPr>
                <w:rPr>
                  <w:rFonts w:ascii="Cambria Math" w:eastAsia="DengXian" w:hAnsi="Cambria Math"/>
                  <w:lang w:eastAsia="zh-CN"/>
                </w:rPr>
                <m:t>1,0</m:t>
              </w:ins>
            </m:r>
          </m:sub>
        </m:sSub>
        <m:r>
          <w:ins w:id="170" w:author="Althea Huang (黃汀華)" w:date="2024-10-03T20:56:00Z">
            <w:rPr>
              <w:rFonts w:ascii="Cambria Math" w:eastAsia="DengXian" w:hAnsi="Cambria Math"/>
              <w:lang w:eastAsia="zh-CN"/>
            </w:rPr>
            <m:t>=14</m:t>
          </w:ins>
        </m:r>
      </m:oMath>
      <w:ins w:id="171" w:author="Althea Huang (黃汀華)" w:date="2024-10-03T20:56:00Z">
        <w:r>
          <w:t xml:space="preserve"> [6, TS 38.214]. </w:t>
        </w:r>
      </w:ins>
      <w:ins w:id="172" w:author="Althea Huang (黃汀華)" w:date="2024-10-03T20:57:00Z">
        <w:r>
          <w:t xml:space="preserve">Slot </w:t>
        </w:r>
      </w:ins>
      <m:oMath>
        <m:r>
          <w:ins w:id="173" w:author="Althea Huang (黃汀華)" w:date="2024-10-03T20:57:00Z">
            <w:rPr>
              <w:rFonts w:ascii="Cambria Math" w:hAnsi="Cambria Math"/>
            </w:rPr>
            <m:t>n</m:t>
          </w:ins>
        </m:r>
      </m:oMath>
      <w:ins w:id="174" w:author="Althea Huang (黃汀華)" w:date="2024-10-03T20:57:00Z">
        <w:r>
          <w:t xml:space="preserve"> and </w:t>
        </w:r>
      </w:ins>
      <m:oMath>
        <m:sSubSup>
          <m:sSubSupPr>
            <m:ctrlPr>
              <w:ins w:id="175" w:author="Althea Huang (黃汀華)" w:date="2024-10-03T20:57:00Z">
                <w:rPr>
                  <w:rFonts w:ascii="Cambria Math" w:hAnsi="Cambria Math"/>
                  <w:sz w:val="18"/>
                  <w:szCs w:val="18"/>
                </w:rPr>
              </w:ins>
            </m:ctrlPr>
          </m:sSubSupPr>
          <m:e>
            <m:r>
              <w:ins w:id="176" w:author="Althea Huang (黃汀華)" w:date="2024-10-03T20:57:00Z">
                <w:rPr>
                  <w:rFonts w:ascii="Cambria Math" w:hAnsi="Cambria Math"/>
                  <w:sz w:val="18"/>
                  <w:szCs w:val="18"/>
                </w:rPr>
                <m:t>N</m:t>
              </w:ins>
            </m:r>
          </m:e>
          <m:sub>
            <m:r>
              <w:ins w:id="177" w:author="Althea Huang (黃汀華)" w:date="2024-10-03T20:57:00Z">
                <m:rPr>
                  <m:sty m:val="p"/>
                </m:rPr>
                <w:rPr>
                  <w:rFonts w:ascii="Cambria Math" w:hAnsi="Cambria Math"/>
                  <w:sz w:val="18"/>
                  <w:szCs w:val="18"/>
                </w:rPr>
                <m:t>slot</m:t>
              </w:ins>
            </m:r>
          </m:sub>
          <m:sup>
            <m:r>
              <w:ins w:id="178" w:author="Althea Huang (黃汀華)" w:date="2024-10-03T20:57:00Z">
                <m:rPr>
                  <m:sty m:val="p"/>
                </m:rPr>
                <w:rPr>
                  <w:rFonts w:ascii="Cambria Math" w:hAnsi="Cambria Math"/>
                  <w:sz w:val="18"/>
                  <w:szCs w:val="18"/>
                </w:rPr>
                <m:t xml:space="preserve">subframe,  </m:t>
              </w:ins>
            </m:r>
            <m:r>
              <w:ins w:id="179" w:author="Althea Huang (黃汀華)" w:date="2024-10-03T20:57:00Z">
                <w:rPr>
                  <w:rFonts w:ascii="Cambria Math" w:hAnsi="Cambria Math"/>
                  <w:sz w:val="18"/>
                  <w:szCs w:val="18"/>
                </w:rPr>
                <m:t>μ</m:t>
              </w:ins>
            </m:r>
          </m:sup>
        </m:sSubSup>
      </m:oMath>
      <w:ins w:id="180" w:author="Althea Huang (黃汀華)" w:date="2024-10-03T20:57:00Z">
        <w:r>
          <w:t xml:space="preserve"> are determined with respect to the minimum SCS among the SCSs of all configured UL BWPs for all uplink carriers in the </w:t>
        </w:r>
      </w:ins>
      <w:ins w:id="181"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2" w:author="Althea Huang (黃汀華)" w:date="2024-10-03T20:57:00Z">
        <w:r>
          <w:t xml:space="preserve">. </w:t>
        </w:r>
      </w:ins>
      <m:oMath>
        <m:sSub>
          <m:sSubPr>
            <m:ctrlPr>
              <w:ins w:id="183" w:author="Althea Huang (黃汀華)" w:date="2024-10-03T20:57:00Z">
                <w:rPr>
                  <w:rFonts w:ascii="Cambria Math" w:hAnsi="Cambria Math"/>
                  <w:i/>
                  <w:iCs/>
                  <w:sz w:val="24"/>
                  <w:szCs w:val="24"/>
                </w:rPr>
              </w:ins>
            </m:ctrlPr>
          </m:sSubPr>
          <m:e>
            <m:r>
              <w:ins w:id="184" w:author="Althea Huang (黃汀華)" w:date="2024-10-03T20:57:00Z">
                <w:rPr>
                  <w:rFonts w:ascii="Cambria Math" w:hAnsi="Cambria Math"/>
                </w:rPr>
                <m:t>N</m:t>
              </w:ins>
            </m:r>
          </m:e>
          <m:sub>
            <m:r>
              <w:ins w:id="185" w:author="Althea Huang (黃汀華)" w:date="2024-10-03T20:57:00Z">
                <m:rPr>
                  <m:sty m:val="p"/>
                </m:rPr>
                <w:rPr>
                  <w:rFonts w:ascii="Cambria Math" w:hAnsi="Cambria Math"/>
                </w:rPr>
                <m:t>TA,max</m:t>
              </w:ins>
            </m:r>
          </m:sub>
        </m:sSub>
      </m:oMath>
      <w:ins w:id="186" w:author="Althea Huang (黃汀華)" w:date="2024-10-03T20:57:00Z">
        <w:r>
          <w:t xml:space="preserve"> is determined with respect to the minimum SCS among the SCSs of all configured UL BWPs for all uplink carriers in the </w:t>
        </w:r>
      </w:ins>
      <w:ins w:id="187"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8" w:author="Althea Huang (黃汀華)" w:date="2024-10-03T20:57:00Z">
        <w:r>
          <w:t xml:space="preserve"> and for all configured initial UL BWPs provided by </w:t>
        </w:r>
        <w:proofErr w:type="spellStart"/>
        <w:r>
          <w:rPr>
            <w:i/>
            <w:iCs/>
          </w:rPr>
          <w:t>initialUplinkBWP</w:t>
        </w:r>
        <w:proofErr w:type="spellEnd"/>
        <w:r>
          <w:t xml:space="preserve">. The uplink slot </w:t>
        </w:r>
      </w:ins>
      <m:oMath>
        <m:r>
          <w:ins w:id="189" w:author="Althea Huang (黃汀華)" w:date="2024-10-03T20:57:00Z">
            <w:rPr>
              <w:rFonts w:ascii="Cambria Math" w:hAnsi="Cambria Math"/>
            </w:rPr>
            <m:t>n</m:t>
          </w:ins>
        </m:r>
      </m:oMath>
      <w:ins w:id="190" w:author="Althea Huang (黃汀華)" w:date="2024-10-03T20:57:00Z">
        <w:r>
          <w:t xml:space="preserve"> is the last slot among uplink slot(s) overlapping with the slot(s) of PDSCH reception assuming </w:t>
        </w:r>
      </w:ins>
      <m:oMath>
        <m:sSub>
          <m:sSubPr>
            <m:ctrlPr>
              <w:ins w:id="191" w:author="Althea Huang (黃汀華)" w:date="2024-10-03T20:57:00Z">
                <w:rPr>
                  <w:rFonts w:ascii="Cambria Math" w:hAnsi="Cambria Math"/>
                  <w:sz w:val="24"/>
                  <w:szCs w:val="24"/>
                </w:rPr>
              </w:ins>
            </m:ctrlPr>
          </m:sSubPr>
          <m:e>
            <m:r>
              <w:ins w:id="192" w:author="Althea Huang (黃汀華)" w:date="2024-10-03T20:57:00Z">
                <w:rPr>
                  <w:rFonts w:ascii="Cambria Math" w:hAnsi="Cambria Math"/>
                </w:rPr>
                <m:t>T</m:t>
              </w:ins>
            </m:r>
          </m:e>
          <m:sub>
            <m:r>
              <w:ins w:id="193" w:author="Althea Huang (黃汀華)" w:date="2024-10-03T20:57:00Z">
                <w:rPr>
                  <w:rFonts w:ascii="Cambria Math" w:hAnsi="Cambria Math"/>
                </w:rPr>
                <m:t>TA</m:t>
              </w:ins>
            </m:r>
          </m:sub>
        </m:sSub>
        <m:r>
          <w:ins w:id="194" w:author="Althea Huang (黃汀華)" w:date="2024-10-03T20:57:00Z">
            <w:rPr>
              <w:rFonts w:ascii="Cambria Math" w:hAnsi="Cambria Math"/>
            </w:rPr>
            <m:t>=0</m:t>
          </w:ins>
        </m:r>
      </m:oMath>
      <w:ins w:id="195" w:author="Althea Huang (黃汀華)" w:date="2024-10-03T20:57:00Z">
        <w:r>
          <w:t xml:space="preserve">, where the PDSCH provides the timing advance command and </w:t>
        </w:r>
      </w:ins>
      <m:oMath>
        <m:sSub>
          <m:sSubPr>
            <m:ctrlPr>
              <w:ins w:id="196" w:author="Althea Huang (黃汀華)" w:date="2024-10-03T20:57:00Z">
                <w:rPr>
                  <w:rFonts w:ascii="Cambria Math" w:hAnsi="Cambria Math"/>
                  <w:sz w:val="24"/>
                  <w:szCs w:val="24"/>
                </w:rPr>
              </w:ins>
            </m:ctrlPr>
          </m:sSubPr>
          <m:e>
            <m:r>
              <w:ins w:id="197" w:author="Althea Huang (黃汀華)" w:date="2024-10-03T20:57:00Z">
                <w:rPr>
                  <w:rFonts w:ascii="Cambria Math" w:hAnsi="Cambria Math"/>
                </w:rPr>
                <m:t>T</m:t>
              </w:ins>
            </m:r>
          </m:e>
          <m:sub>
            <m:r>
              <w:ins w:id="198" w:author="Althea Huang (黃汀華)" w:date="2024-10-03T20:57:00Z">
                <w:rPr>
                  <w:rFonts w:ascii="Cambria Math" w:hAnsi="Cambria Math"/>
                </w:rPr>
                <m:t>TA</m:t>
              </w:ins>
            </m:r>
          </m:sub>
        </m:sSub>
      </m:oMath>
      <w:ins w:id="199" w:author="Althea Huang (黃汀華)" w:date="2024-10-03T20:57:00Z">
        <w:r>
          <w:t xml:space="preserve"> is defined in [4, TS 38.211].”</w:t>
        </w:r>
      </w:ins>
    </w:p>
    <w:p w14:paraId="2D41FC8B" w14:textId="77777777" w:rsidR="00D6060C" w:rsidRPr="008A58CF" w:rsidRDefault="00E00C4C"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57822401" w14:textId="77777777" w:rsidR="00D6060C" w:rsidRDefault="00D6060C">
      <w:pPr>
        <w:pStyle w:val="NormalWeb"/>
        <w:rPr>
          <w:b/>
          <w:bCs/>
          <w:lang w:val="en-GB"/>
        </w:rPr>
      </w:pPr>
    </w:p>
    <w:p w14:paraId="36AC2D74" w14:textId="77777777" w:rsidR="00D6060C" w:rsidRDefault="00E00C4C">
      <w:pPr>
        <w:pStyle w:val="NormalWeb"/>
        <w:rPr>
          <w:lang w:val="en-GB"/>
        </w:rPr>
      </w:pPr>
      <w:r>
        <w:rPr>
          <w:b/>
          <w:bCs/>
          <w:lang w:val="en-GB"/>
        </w:rPr>
        <w:t>Moderator’s comment</w:t>
      </w:r>
      <w:r>
        <w:rPr>
          <w:lang w:val="en-GB"/>
        </w:rPr>
        <w:t xml:space="preserve">: As a reminder, in RAN1#118bis, the following note was captured in FL summary on this issue [2]: </w:t>
      </w:r>
    </w:p>
    <w:p w14:paraId="065894FC" w14:textId="77777777" w:rsidR="00D6060C" w:rsidRDefault="00E00C4C">
      <w:pPr>
        <w:pStyle w:val="NormalWeb"/>
        <w:numPr>
          <w:ilvl w:val="0"/>
          <w:numId w:val="8"/>
        </w:numPr>
        <w:spacing w:after="0" w:afterAutospacing="0"/>
        <w:rPr>
          <w:bCs/>
        </w:rPr>
      </w:pPr>
      <w:r>
        <w:rPr>
          <w:bCs/>
          <w:lang w:val="en-GB"/>
        </w:rPr>
        <w:t>R1-2408889 (TA command application time) is postponed</w:t>
      </w:r>
      <w:r>
        <w:rPr>
          <w:bCs/>
        </w:rPr>
        <w:t xml:space="preserve">. </w:t>
      </w:r>
      <w:r>
        <w:rPr>
          <w:bCs/>
          <w:lang w:val="en-GB"/>
        </w:rPr>
        <w:t>Proponents are encouraged to continue the discussion especially for the following aspects:</w:t>
      </w:r>
    </w:p>
    <w:p w14:paraId="0F5832DC" w14:textId="77777777" w:rsidR="00D6060C" w:rsidRDefault="00E00C4C">
      <w:pPr>
        <w:pStyle w:val="NormalWeb"/>
        <w:numPr>
          <w:ilvl w:val="2"/>
          <w:numId w:val="10"/>
        </w:numPr>
        <w:rPr>
          <w:bCs/>
        </w:rPr>
      </w:pPr>
      <w:r>
        <w:rPr>
          <w:bCs/>
          <w:lang w:val="en-GB"/>
        </w:rPr>
        <w:t>The timing can be the 1</w:t>
      </w:r>
      <w:r>
        <w:rPr>
          <w:bCs/>
          <w:vertAlign w:val="superscript"/>
          <w:lang w:val="en-GB"/>
        </w:rPr>
        <w:t>st</w:t>
      </w:r>
      <w:r>
        <w:rPr>
          <w:bCs/>
          <w:lang w:val="en-GB"/>
        </w:rPr>
        <w:t xml:space="preserve"> UL transmission or not</w:t>
      </w:r>
    </w:p>
    <w:p w14:paraId="45A3D4F3" w14:textId="77777777" w:rsidR="00D6060C" w:rsidRDefault="00E00C4C">
      <w:pPr>
        <w:pStyle w:val="NormalWeb"/>
        <w:numPr>
          <w:ilvl w:val="2"/>
          <w:numId w:val="10"/>
        </w:numPr>
        <w:rPr>
          <w:bCs/>
        </w:rPr>
      </w:pPr>
      <w:r>
        <w:rPr>
          <w:bCs/>
        </w:rPr>
        <w:t xml:space="preserve">Check </w:t>
      </w:r>
      <w:r>
        <w:rPr>
          <w:lang w:val="en-GB"/>
        </w:rPr>
        <w:t>if the legacy TA application time will always work out to be shorter than the time from CSC to the 1</w:t>
      </w:r>
      <w:r>
        <w:rPr>
          <w:vertAlign w:val="superscript"/>
          <w:lang w:val="en-GB"/>
        </w:rPr>
        <w:t>st</w:t>
      </w:r>
      <w:r>
        <w:rPr>
          <w:lang w:val="en-GB"/>
        </w:rPr>
        <w:t xml:space="preserve"> UL transmission</w:t>
      </w:r>
    </w:p>
    <w:p w14:paraId="392D3C81" w14:textId="77777777" w:rsidR="00D6060C" w:rsidRDefault="00E00C4C">
      <w:pPr>
        <w:pStyle w:val="NormalWeb"/>
        <w:numPr>
          <w:ilvl w:val="2"/>
          <w:numId w:val="10"/>
        </w:numPr>
        <w:rPr>
          <w:bCs/>
        </w:rPr>
      </w:pPr>
      <w:r>
        <w:rPr>
          <w:lang w:val="en-GB"/>
        </w:rPr>
        <w:t xml:space="preserve">Which specification the correction is captured, section 4.2 or 21 of 38.213, when necessary. </w:t>
      </w:r>
    </w:p>
    <w:p w14:paraId="1776EC9E" w14:textId="77777777" w:rsidR="00D6060C" w:rsidRDefault="00E00C4C">
      <w:pPr>
        <w:keepNext/>
        <w:keepLines/>
        <w:tabs>
          <w:tab w:val="left" w:pos="567"/>
        </w:tabs>
        <w:overflowPunct w:val="0"/>
        <w:autoSpaceDE w:val="0"/>
        <w:autoSpaceDN w:val="0"/>
        <w:adjustRightInd w:val="0"/>
        <w:spacing w:before="180" w:after="160" w:line="256"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2.2</w:t>
      </w:r>
      <w:r>
        <w:rPr>
          <w:rFonts w:ascii="Arial" w:eastAsia="Times New Roman" w:hAnsi="Arial"/>
          <w:sz w:val="32"/>
          <w:lang w:val="en-GB" w:eastAsia="ja-JP"/>
        </w:rPr>
        <w:tab/>
        <w:t>Company views</w:t>
      </w:r>
    </w:p>
    <w:tbl>
      <w:tblPr>
        <w:tblStyle w:val="TableGrid1"/>
        <w:tblW w:w="0" w:type="auto"/>
        <w:tblLook w:val="04A0" w:firstRow="1" w:lastRow="0" w:firstColumn="1" w:lastColumn="0" w:noHBand="0" w:noVBand="1"/>
      </w:tblPr>
      <w:tblGrid>
        <w:gridCol w:w="1555"/>
        <w:gridCol w:w="8074"/>
      </w:tblGrid>
      <w:tr w:rsidR="00D6060C" w14:paraId="65ADDAFE" w14:textId="77777777">
        <w:tc>
          <w:tcPr>
            <w:tcW w:w="1555" w:type="dxa"/>
            <w:tcBorders>
              <w:top w:val="single" w:sz="4" w:space="0" w:color="auto"/>
              <w:left w:val="single" w:sz="4" w:space="0" w:color="auto"/>
              <w:bottom w:val="single" w:sz="4" w:space="0" w:color="auto"/>
              <w:right w:val="single" w:sz="4" w:space="0" w:color="auto"/>
            </w:tcBorders>
          </w:tcPr>
          <w:p w14:paraId="48603560" w14:textId="77777777" w:rsidR="00D6060C" w:rsidRDefault="00E00C4C">
            <w:pPr>
              <w:spacing w:after="160" w:line="256"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2DEC84C2" w14:textId="77777777" w:rsidR="00D6060C" w:rsidRDefault="00E00C4C">
            <w:pPr>
              <w:spacing w:after="160" w:line="256" w:lineRule="auto"/>
              <w:rPr>
                <w:rFonts w:ascii="Arial" w:hAnsi="Arial" w:cs="Arial"/>
                <w:lang w:val="en-GB" w:eastAsia="ja-JP"/>
              </w:rPr>
            </w:pPr>
            <w:r>
              <w:rPr>
                <w:rFonts w:ascii="Arial" w:hAnsi="Arial" w:cs="Arial"/>
                <w:lang w:val="en-GB" w:eastAsia="ja-JP"/>
              </w:rPr>
              <w:t>Comment</w:t>
            </w:r>
          </w:p>
        </w:tc>
      </w:tr>
      <w:tr w:rsidR="00D6060C" w14:paraId="6E6AA6C9" w14:textId="77777777">
        <w:tc>
          <w:tcPr>
            <w:tcW w:w="1555" w:type="dxa"/>
            <w:tcBorders>
              <w:top w:val="single" w:sz="4" w:space="0" w:color="auto"/>
              <w:left w:val="single" w:sz="4" w:space="0" w:color="auto"/>
              <w:bottom w:val="single" w:sz="4" w:space="0" w:color="auto"/>
              <w:right w:val="single" w:sz="4" w:space="0" w:color="auto"/>
            </w:tcBorders>
          </w:tcPr>
          <w:p w14:paraId="59B73E47" w14:textId="77777777" w:rsidR="00D6060C" w:rsidRDefault="00E00C4C">
            <w:pPr>
              <w:spacing w:after="160" w:line="256" w:lineRule="auto"/>
              <w:rPr>
                <w:rFonts w:ascii="Arial" w:hAnsi="Arial" w:cs="Arial"/>
                <w:lang w:val="en-GB" w:eastAsia="ja-JP"/>
              </w:rPr>
            </w:pPr>
            <w:r>
              <w:rPr>
                <w:rFonts w:ascii="Arial" w:hAnsi="Arial" w:cs="Arial"/>
                <w:lang w:val="en-GB" w:eastAsia="ja-JP"/>
              </w:rPr>
              <w:t>Ericsson</w:t>
            </w:r>
          </w:p>
        </w:tc>
        <w:tc>
          <w:tcPr>
            <w:tcW w:w="8074" w:type="dxa"/>
            <w:tcBorders>
              <w:top w:val="single" w:sz="4" w:space="0" w:color="auto"/>
              <w:left w:val="single" w:sz="4" w:space="0" w:color="auto"/>
              <w:bottom w:val="single" w:sz="4" w:space="0" w:color="auto"/>
              <w:right w:val="single" w:sz="4" w:space="0" w:color="auto"/>
            </w:tcBorders>
          </w:tcPr>
          <w:p w14:paraId="65DD1B3B" w14:textId="77777777" w:rsidR="00D6060C" w:rsidRDefault="00E00C4C">
            <w:pPr>
              <w:spacing w:after="160" w:line="256" w:lineRule="auto"/>
              <w:rPr>
                <w:rFonts w:ascii="Arial" w:hAnsi="Arial" w:cs="Arial"/>
                <w:lang w:val="en-GB" w:eastAsia="ja-JP"/>
              </w:rPr>
            </w:pPr>
            <w:r>
              <w:rPr>
                <w:rFonts w:ascii="Arial" w:hAnsi="Arial" w:cs="Arial"/>
                <w:lang w:val="en-GB" w:eastAsia="ja-JP"/>
              </w:rPr>
              <w:t xml:space="preserve">In our understanding, the legacy TA application will always work out to be shorter than the time from CSC to the 1st UL transmission. Then the addition is unnecessarily complicated. </w:t>
            </w:r>
          </w:p>
        </w:tc>
      </w:tr>
      <w:tr w:rsidR="00D6060C" w14:paraId="53637530" w14:textId="77777777">
        <w:tc>
          <w:tcPr>
            <w:tcW w:w="1555" w:type="dxa"/>
            <w:tcBorders>
              <w:top w:val="single" w:sz="4" w:space="0" w:color="auto"/>
              <w:left w:val="single" w:sz="4" w:space="0" w:color="auto"/>
              <w:bottom w:val="single" w:sz="4" w:space="0" w:color="auto"/>
              <w:right w:val="single" w:sz="4" w:space="0" w:color="auto"/>
            </w:tcBorders>
          </w:tcPr>
          <w:p w14:paraId="0C8D4CA2" w14:textId="77777777" w:rsidR="00D6060C" w:rsidRDefault="00E00C4C">
            <w:pPr>
              <w:spacing w:after="160" w:line="256" w:lineRule="auto"/>
              <w:rPr>
                <w:rFonts w:ascii="Arial" w:hAnsi="Arial" w:cs="Arial"/>
                <w:lang w:val="en-GB" w:eastAsia="ja-JP"/>
              </w:rPr>
            </w:pPr>
            <w:r>
              <w:rPr>
                <w:rFonts w:ascii="Arial" w:hAnsi="Arial" w:cs="Arial"/>
                <w:lang w:val="en-GB" w:eastAsia="ja-JP"/>
              </w:rPr>
              <w:lastRenderedPageBreak/>
              <w:t>Nokia</w:t>
            </w:r>
          </w:p>
        </w:tc>
        <w:tc>
          <w:tcPr>
            <w:tcW w:w="8074" w:type="dxa"/>
            <w:tcBorders>
              <w:top w:val="single" w:sz="4" w:space="0" w:color="auto"/>
              <w:left w:val="single" w:sz="4" w:space="0" w:color="auto"/>
              <w:bottom w:val="single" w:sz="4" w:space="0" w:color="auto"/>
              <w:right w:val="single" w:sz="4" w:space="0" w:color="auto"/>
            </w:tcBorders>
          </w:tcPr>
          <w:p w14:paraId="23C18DA3" w14:textId="77777777" w:rsidR="00D6060C" w:rsidRDefault="00E00C4C">
            <w:pPr>
              <w:spacing w:after="160" w:line="256" w:lineRule="auto"/>
              <w:rPr>
                <w:rFonts w:ascii="Arial" w:hAnsi="Arial" w:cs="Arial"/>
                <w:lang w:val="en-GB" w:eastAsia="ja-JP"/>
              </w:rPr>
            </w:pPr>
            <w:r>
              <w:rPr>
                <w:rFonts w:ascii="Arial" w:hAnsi="Arial" w:cs="Arial"/>
                <w:lang w:val="en-GB" w:eastAsia="ja-JP"/>
              </w:rPr>
              <w:t xml:space="preserve">We agree with Ericsson. </w:t>
            </w:r>
            <w:r>
              <w:rPr>
                <w:rFonts w:ascii="Arial" w:hAnsi="Arial" w:cs="Arial"/>
                <w:lang w:eastAsia="ja-JP"/>
              </w:rPr>
              <w:t>Its sufficient to state that the UE should apply the TA for the first transmission in the target cell.</w:t>
            </w:r>
            <w:r>
              <w:rPr>
                <w:rFonts w:ascii="Arial" w:hAnsi="Arial" w:cs="Arial"/>
                <w:lang w:val="en-GB" w:eastAsia="ja-JP"/>
              </w:rPr>
              <w:t xml:space="preserve"> </w:t>
            </w:r>
          </w:p>
        </w:tc>
      </w:tr>
      <w:tr w:rsidR="00D6060C" w14:paraId="087A3E7A" w14:textId="77777777">
        <w:tc>
          <w:tcPr>
            <w:tcW w:w="1555" w:type="dxa"/>
            <w:tcBorders>
              <w:top w:val="single" w:sz="4" w:space="0" w:color="auto"/>
              <w:left w:val="single" w:sz="4" w:space="0" w:color="auto"/>
              <w:bottom w:val="single" w:sz="4" w:space="0" w:color="auto"/>
              <w:right w:val="single" w:sz="4" w:space="0" w:color="auto"/>
            </w:tcBorders>
          </w:tcPr>
          <w:p w14:paraId="29939D83" w14:textId="77777777" w:rsidR="00D6060C" w:rsidRDefault="00E00C4C">
            <w:pPr>
              <w:spacing w:after="160" w:line="256" w:lineRule="auto"/>
              <w:rPr>
                <w:rFonts w:ascii="Arial" w:eastAsia="SimSun" w:hAnsi="Arial" w:cs="Arial"/>
                <w:lang w:eastAsia="zh-CN"/>
              </w:rPr>
            </w:pPr>
            <w:r>
              <w:rPr>
                <w:rFonts w:ascii="Arial" w:eastAsia="SimSun" w:hAnsi="Arial" w:cs="Arial" w:hint="eastAsia"/>
                <w:lang w:eastAsia="zh-CN"/>
              </w:rPr>
              <w:t>ZTE</w:t>
            </w:r>
          </w:p>
        </w:tc>
        <w:tc>
          <w:tcPr>
            <w:tcW w:w="8074" w:type="dxa"/>
            <w:tcBorders>
              <w:top w:val="single" w:sz="4" w:space="0" w:color="auto"/>
              <w:left w:val="single" w:sz="4" w:space="0" w:color="auto"/>
              <w:bottom w:val="single" w:sz="4" w:space="0" w:color="auto"/>
              <w:right w:val="single" w:sz="4" w:space="0" w:color="auto"/>
            </w:tcBorders>
          </w:tcPr>
          <w:p w14:paraId="1F0E73B9" w14:textId="77777777" w:rsidR="00D6060C" w:rsidRDefault="00E00C4C">
            <w:pPr>
              <w:spacing w:after="160" w:line="256" w:lineRule="auto"/>
              <w:rPr>
                <w:rFonts w:ascii="Arial" w:eastAsia="SimSun" w:hAnsi="Arial" w:cs="Arial"/>
                <w:lang w:eastAsia="zh-CN"/>
              </w:rPr>
            </w:pPr>
            <w:r>
              <w:rPr>
                <w:rFonts w:ascii="Arial" w:eastAsia="SimSun" w:hAnsi="Arial" w:cs="Arial" w:hint="eastAsia"/>
                <w:lang w:eastAsia="zh-CN"/>
              </w:rPr>
              <w:t>We share the same view with Ericsson and Nokia.</w:t>
            </w:r>
          </w:p>
        </w:tc>
      </w:tr>
      <w:tr w:rsidR="00D6060C" w14:paraId="211B1338" w14:textId="77777777">
        <w:tc>
          <w:tcPr>
            <w:tcW w:w="1555" w:type="dxa"/>
            <w:tcBorders>
              <w:top w:val="single" w:sz="4" w:space="0" w:color="auto"/>
              <w:left w:val="single" w:sz="4" w:space="0" w:color="auto"/>
              <w:bottom w:val="single" w:sz="4" w:space="0" w:color="auto"/>
              <w:right w:val="single" w:sz="4" w:space="0" w:color="auto"/>
            </w:tcBorders>
          </w:tcPr>
          <w:p w14:paraId="54BB7F9F" w14:textId="50EF5835" w:rsidR="00D6060C" w:rsidRDefault="006513C2">
            <w:pPr>
              <w:spacing w:after="160" w:line="256" w:lineRule="auto"/>
              <w:rPr>
                <w:rFonts w:ascii="Arial" w:hAnsi="Arial" w:cs="Arial"/>
                <w:lang w:val="en-GB" w:eastAsia="ja-JP"/>
              </w:rPr>
            </w:pPr>
            <w:r>
              <w:rPr>
                <w:rFonts w:ascii="Arial" w:hAnsi="Arial" w:cs="Arial"/>
                <w:lang w:val="en-GB" w:eastAsia="ja-JP"/>
              </w:rPr>
              <w:t xml:space="preserve">Huawei, </w:t>
            </w:r>
            <w:proofErr w:type="spellStart"/>
            <w:r>
              <w:rPr>
                <w:rFonts w:ascii="Arial" w:hAnsi="Arial" w:cs="Arial"/>
                <w:lang w:val="en-GB" w:eastAsia="ja-JP"/>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381BE488" w14:textId="364BC741" w:rsidR="00D6060C" w:rsidRPr="006513C2" w:rsidRDefault="006513C2">
            <w:pPr>
              <w:spacing w:after="160" w:line="256" w:lineRule="auto"/>
              <w:rPr>
                <w:rFonts w:ascii="Arial" w:eastAsiaTheme="minorEastAsia" w:hAnsi="Arial" w:cs="Arial"/>
                <w:lang w:val="en-GB" w:eastAsia="zh-CN"/>
              </w:rPr>
            </w:pPr>
            <w:r>
              <w:rPr>
                <w:rFonts w:ascii="Arial" w:eastAsiaTheme="minorEastAsia" w:hAnsi="Arial" w:cs="Arial"/>
                <w:lang w:val="en-GB" w:eastAsia="zh-CN"/>
              </w:rPr>
              <w:t>Share the comments above. The CR may be not necessary.</w:t>
            </w:r>
          </w:p>
        </w:tc>
      </w:tr>
      <w:tr w:rsidR="00D6060C" w14:paraId="53575A94" w14:textId="77777777">
        <w:tc>
          <w:tcPr>
            <w:tcW w:w="1555" w:type="dxa"/>
            <w:tcBorders>
              <w:top w:val="single" w:sz="4" w:space="0" w:color="auto"/>
              <w:left w:val="single" w:sz="4" w:space="0" w:color="auto"/>
              <w:bottom w:val="single" w:sz="4" w:space="0" w:color="auto"/>
              <w:right w:val="single" w:sz="4" w:space="0" w:color="auto"/>
            </w:tcBorders>
          </w:tcPr>
          <w:p w14:paraId="26BD0EB5" w14:textId="0DF76015" w:rsidR="00D6060C" w:rsidRPr="00F631E1" w:rsidRDefault="00F631E1">
            <w:pPr>
              <w:spacing w:after="160" w:line="256" w:lineRule="auto"/>
              <w:rPr>
                <w:rFonts w:ascii="Arial" w:eastAsia="MS Mincho" w:hAnsi="Arial" w:cs="Arial"/>
                <w:lang w:val="en-GB" w:eastAsia="ja-JP"/>
              </w:rPr>
            </w:pPr>
            <w:r>
              <w:rPr>
                <w:rFonts w:ascii="Arial" w:eastAsia="MS Mincho" w:hAnsi="Arial" w:cs="Arial" w:hint="eastAsia"/>
                <w:lang w:val="en-GB" w:eastAsia="ja-JP"/>
              </w:rPr>
              <w:t>NTT DOCOMO</w:t>
            </w:r>
          </w:p>
        </w:tc>
        <w:tc>
          <w:tcPr>
            <w:tcW w:w="8074" w:type="dxa"/>
            <w:tcBorders>
              <w:top w:val="single" w:sz="4" w:space="0" w:color="auto"/>
              <w:left w:val="single" w:sz="4" w:space="0" w:color="auto"/>
              <w:bottom w:val="single" w:sz="4" w:space="0" w:color="auto"/>
              <w:right w:val="single" w:sz="4" w:space="0" w:color="auto"/>
            </w:tcBorders>
          </w:tcPr>
          <w:p w14:paraId="3DE9F48B" w14:textId="511294F6" w:rsidR="00D6060C" w:rsidRPr="00F631E1" w:rsidRDefault="00F631E1">
            <w:pPr>
              <w:spacing w:after="160" w:line="256" w:lineRule="auto"/>
              <w:rPr>
                <w:rFonts w:ascii="Arial" w:eastAsia="MS Mincho" w:hAnsi="Arial" w:cs="Arial"/>
                <w:lang w:val="en-GB" w:eastAsia="ja-JP"/>
              </w:rPr>
            </w:pPr>
            <w:r>
              <w:rPr>
                <w:rFonts w:ascii="Arial" w:eastAsia="MS Mincho" w:hAnsi="Arial" w:cs="Arial" w:hint="eastAsia"/>
                <w:lang w:val="en-GB" w:eastAsia="ja-JP"/>
              </w:rPr>
              <w:t xml:space="preserve">We agree with </w:t>
            </w:r>
            <w:r w:rsidR="0007402C">
              <w:rPr>
                <w:rFonts w:ascii="Arial" w:eastAsia="MS Mincho" w:hAnsi="Arial" w:cs="Arial" w:hint="eastAsia"/>
                <w:lang w:val="en-GB" w:eastAsia="ja-JP"/>
              </w:rPr>
              <w:t>comments above.</w:t>
            </w:r>
          </w:p>
        </w:tc>
      </w:tr>
      <w:tr w:rsidR="002C5497" w14:paraId="2DFA311B" w14:textId="77777777">
        <w:tc>
          <w:tcPr>
            <w:tcW w:w="1555" w:type="dxa"/>
            <w:tcBorders>
              <w:top w:val="single" w:sz="4" w:space="0" w:color="auto"/>
              <w:left w:val="single" w:sz="4" w:space="0" w:color="auto"/>
              <w:bottom w:val="single" w:sz="4" w:space="0" w:color="auto"/>
              <w:right w:val="single" w:sz="4" w:space="0" w:color="auto"/>
            </w:tcBorders>
          </w:tcPr>
          <w:p w14:paraId="5B92BA68" w14:textId="2C18D90E" w:rsidR="002C5497" w:rsidRPr="002C5497" w:rsidRDefault="002C5497">
            <w:pPr>
              <w:spacing w:after="160" w:line="256" w:lineRule="auto"/>
              <w:rPr>
                <w:rFonts w:ascii="Arial" w:eastAsia="MS Mincho" w:hAnsi="Arial" w:cs="Arial"/>
                <w:b/>
                <w:bCs/>
                <w:lang w:val="en-GB" w:eastAsia="ja-JP"/>
              </w:rPr>
            </w:pPr>
            <w:r w:rsidRPr="002C5497">
              <w:rPr>
                <w:rFonts w:ascii="Arial" w:eastAsia="MS Mincho" w:hAnsi="Arial" w:cs="Arial"/>
                <w:b/>
                <w:bCs/>
                <w:lang w:val="en-GB"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7564074D" w14:textId="082832F8" w:rsidR="002C5497" w:rsidRDefault="002C5497">
            <w:pPr>
              <w:spacing w:after="160" w:line="256" w:lineRule="auto"/>
              <w:rPr>
                <w:rFonts w:ascii="Arial" w:eastAsia="MS Mincho" w:hAnsi="Arial" w:cs="Arial"/>
                <w:lang w:val="en-GB" w:eastAsia="ja-JP"/>
              </w:rPr>
            </w:pPr>
            <w:r>
              <w:rPr>
                <w:rFonts w:ascii="Arial" w:eastAsia="MS Mincho" w:hAnsi="Arial" w:cs="Arial"/>
                <w:lang w:val="en-GB" w:eastAsia="ja-JP"/>
              </w:rPr>
              <w:t xml:space="preserve">Thank you all for the inputs. </w:t>
            </w:r>
          </w:p>
          <w:p w14:paraId="27060BAA" w14:textId="3204CAF0" w:rsidR="002C5497" w:rsidRDefault="002C5497">
            <w:pPr>
              <w:spacing w:after="160" w:line="256" w:lineRule="auto"/>
              <w:rPr>
                <w:rFonts w:ascii="Arial" w:eastAsia="MS Mincho" w:hAnsi="Arial" w:cs="Arial"/>
                <w:lang w:val="en-GB" w:eastAsia="ja-JP"/>
              </w:rPr>
            </w:pPr>
            <w:r>
              <w:rPr>
                <w:rFonts w:ascii="Arial" w:eastAsia="MS Mincho" w:hAnsi="Arial" w:cs="Arial"/>
                <w:lang w:val="en-GB" w:eastAsia="ja-JP"/>
              </w:rPr>
              <w:t xml:space="preserve">Based on the above </w:t>
            </w:r>
            <w:r w:rsidR="00D97C34">
              <w:rPr>
                <w:rFonts w:ascii="Arial" w:eastAsia="MS Mincho" w:hAnsi="Arial" w:cs="Arial"/>
                <w:lang w:val="en-GB" w:eastAsia="ja-JP"/>
              </w:rPr>
              <w:t xml:space="preserve">company </w:t>
            </w:r>
            <w:r>
              <w:rPr>
                <w:rFonts w:ascii="Arial" w:eastAsia="MS Mincho" w:hAnsi="Arial" w:cs="Arial"/>
                <w:lang w:val="en-GB" w:eastAsia="ja-JP"/>
              </w:rPr>
              <w:t xml:space="preserve">comments, I have prepared an alternative </w:t>
            </w:r>
            <w:r w:rsidR="008A58CF">
              <w:rPr>
                <w:rFonts w:ascii="Arial" w:eastAsia="MS Mincho" w:hAnsi="Arial" w:cs="Arial"/>
                <w:lang w:val="en-GB" w:eastAsia="ja-JP"/>
              </w:rPr>
              <w:t xml:space="preserve">TP#2 </w:t>
            </w:r>
            <w:r>
              <w:rPr>
                <w:rFonts w:ascii="Arial" w:eastAsia="MS Mincho" w:hAnsi="Arial" w:cs="Arial"/>
                <w:lang w:val="en-GB" w:eastAsia="ja-JP"/>
              </w:rPr>
              <w:t>in section 2.3 below. Please provide further comments in section 2.</w:t>
            </w:r>
            <w:r w:rsidR="008A58CF">
              <w:rPr>
                <w:rFonts w:ascii="Arial" w:eastAsia="MS Mincho" w:hAnsi="Arial" w:cs="Arial"/>
                <w:lang w:val="en-GB" w:eastAsia="ja-JP"/>
              </w:rPr>
              <w:t>4</w:t>
            </w:r>
            <w:r w:rsidR="00DD02B8">
              <w:rPr>
                <w:rFonts w:ascii="Arial" w:eastAsia="MS Mincho" w:hAnsi="Arial" w:cs="Arial"/>
                <w:lang w:val="en-GB" w:eastAsia="ja-JP"/>
              </w:rPr>
              <w:t xml:space="preserve"> on TP#2</w:t>
            </w:r>
            <w:r w:rsidR="008A58CF">
              <w:rPr>
                <w:rFonts w:ascii="Arial" w:eastAsia="MS Mincho" w:hAnsi="Arial" w:cs="Arial"/>
                <w:lang w:val="en-GB" w:eastAsia="ja-JP"/>
              </w:rPr>
              <w:t>.</w:t>
            </w:r>
          </w:p>
        </w:tc>
      </w:tr>
      <w:tr w:rsidR="00E10461" w14:paraId="365FF641" w14:textId="77777777">
        <w:tc>
          <w:tcPr>
            <w:tcW w:w="1555" w:type="dxa"/>
            <w:tcBorders>
              <w:top w:val="single" w:sz="4" w:space="0" w:color="auto"/>
              <w:left w:val="single" w:sz="4" w:space="0" w:color="auto"/>
              <w:bottom w:val="single" w:sz="4" w:space="0" w:color="auto"/>
              <w:right w:val="single" w:sz="4" w:space="0" w:color="auto"/>
            </w:tcBorders>
          </w:tcPr>
          <w:p w14:paraId="371C970F" w14:textId="77777777" w:rsidR="00E10461" w:rsidRPr="002C5497" w:rsidRDefault="00E10461">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EDBEEAB" w14:textId="77777777" w:rsidR="00E10461" w:rsidRDefault="00E10461">
            <w:pPr>
              <w:spacing w:after="160" w:line="256" w:lineRule="auto"/>
              <w:rPr>
                <w:rFonts w:ascii="Arial" w:eastAsia="MS Mincho" w:hAnsi="Arial" w:cs="Arial"/>
                <w:lang w:val="en-GB" w:eastAsia="ja-JP"/>
              </w:rPr>
            </w:pPr>
          </w:p>
        </w:tc>
      </w:tr>
      <w:tr w:rsidR="00E10461" w14:paraId="7927B7E2" w14:textId="77777777">
        <w:tc>
          <w:tcPr>
            <w:tcW w:w="1555" w:type="dxa"/>
            <w:tcBorders>
              <w:top w:val="single" w:sz="4" w:space="0" w:color="auto"/>
              <w:left w:val="single" w:sz="4" w:space="0" w:color="auto"/>
              <w:bottom w:val="single" w:sz="4" w:space="0" w:color="auto"/>
              <w:right w:val="single" w:sz="4" w:space="0" w:color="auto"/>
            </w:tcBorders>
          </w:tcPr>
          <w:p w14:paraId="3E516C70" w14:textId="77777777" w:rsidR="00E10461" w:rsidRPr="002C5497" w:rsidRDefault="00E10461">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4B9DB87" w14:textId="77777777" w:rsidR="00E10461" w:rsidRDefault="00E10461">
            <w:pPr>
              <w:spacing w:after="160" w:line="256" w:lineRule="auto"/>
              <w:rPr>
                <w:rFonts w:ascii="Arial" w:eastAsia="MS Mincho" w:hAnsi="Arial" w:cs="Arial"/>
                <w:lang w:val="en-GB" w:eastAsia="ja-JP"/>
              </w:rPr>
            </w:pPr>
          </w:p>
        </w:tc>
      </w:tr>
      <w:tr w:rsidR="00E10461" w14:paraId="6EF8BD73" w14:textId="77777777">
        <w:tc>
          <w:tcPr>
            <w:tcW w:w="1555" w:type="dxa"/>
            <w:tcBorders>
              <w:top w:val="single" w:sz="4" w:space="0" w:color="auto"/>
              <w:left w:val="single" w:sz="4" w:space="0" w:color="auto"/>
              <w:bottom w:val="single" w:sz="4" w:space="0" w:color="auto"/>
              <w:right w:val="single" w:sz="4" w:space="0" w:color="auto"/>
            </w:tcBorders>
          </w:tcPr>
          <w:p w14:paraId="47DC8506" w14:textId="77777777" w:rsidR="00E10461" w:rsidRPr="002C5497" w:rsidRDefault="00E10461">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71E8119E" w14:textId="77777777" w:rsidR="00E10461" w:rsidRDefault="00E10461">
            <w:pPr>
              <w:spacing w:after="160" w:line="256" w:lineRule="auto"/>
              <w:rPr>
                <w:rFonts w:ascii="Arial" w:eastAsia="MS Mincho" w:hAnsi="Arial" w:cs="Arial"/>
                <w:lang w:val="en-GB" w:eastAsia="ja-JP"/>
              </w:rPr>
            </w:pPr>
          </w:p>
        </w:tc>
      </w:tr>
    </w:tbl>
    <w:p w14:paraId="593AB0B0" w14:textId="77777777" w:rsidR="00D6060C" w:rsidRDefault="00D6060C">
      <w:pPr>
        <w:spacing w:after="160" w:line="256" w:lineRule="auto"/>
        <w:rPr>
          <w:rFonts w:ascii="Arial" w:eastAsia="Calibri" w:hAnsi="Arial" w:cs="Arial"/>
          <w:szCs w:val="22"/>
          <w:lang w:val="en-GB" w:eastAsia="ja-JP"/>
        </w:rPr>
      </w:pPr>
    </w:p>
    <w:p w14:paraId="31B193E8" w14:textId="77777777" w:rsidR="00D22007" w:rsidRDefault="00D22007">
      <w:pPr>
        <w:spacing w:after="160" w:line="256" w:lineRule="auto"/>
        <w:rPr>
          <w:rFonts w:ascii="Arial" w:eastAsia="Calibri" w:hAnsi="Arial" w:cs="Arial"/>
          <w:szCs w:val="22"/>
          <w:lang w:val="en-GB" w:eastAsia="ja-JP"/>
        </w:rPr>
      </w:pPr>
    </w:p>
    <w:p w14:paraId="2D8A0091" w14:textId="77777777" w:rsidR="00597BA3" w:rsidRDefault="00597BA3">
      <w:pPr>
        <w:spacing w:after="160" w:line="256" w:lineRule="auto"/>
        <w:rPr>
          <w:rFonts w:ascii="Arial" w:eastAsia="Calibri" w:hAnsi="Arial" w:cs="Arial"/>
          <w:szCs w:val="22"/>
          <w:lang w:val="en-GB" w:eastAsia="ja-JP"/>
        </w:rPr>
      </w:pPr>
    </w:p>
    <w:p w14:paraId="5B9B8EB1" w14:textId="39048F1D" w:rsidR="00D22007" w:rsidRDefault="00D22007" w:rsidP="00D22007">
      <w:pPr>
        <w:keepNext/>
        <w:keepLines/>
        <w:tabs>
          <w:tab w:val="left" w:pos="567"/>
        </w:tabs>
        <w:overflowPunct w:val="0"/>
        <w:autoSpaceDE w:val="0"/>
        <w:autoSpaceDN w:val="0"/>
        <w:adjustRightInd w:val="0"/>
        <w:spacing w:before="180" w:after="160" w:line="254"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2.3</w:t>
      </w:r>
      <w:r>
        <w:rPr>
          <w:rFonts w:ascii="Arial" w:eastAsia="Times New Roman" w:hAnsi="Arial"/>
          <w:sz w:val="32"/>
          <w:lang w:val="en-GB" w:eastAsia="ja-JP"/>
        </w:rPr>
        <w:tab/>
        <w:t>Alternative TP#2</w:t>
      </w:r>
    </w:p>
    <w:p w14:paraId="7C703DB7" w14:textId="656F9465" w:rsidR="00463D1B" w:rsidRDefault="00D22007">
      <w:pPr>
        <w:spacing w:after="160" w:line="256" w:lineRule="auto"/>
        <w:rPr>
          <w:rFonts w:ascii="Arial" w:eastAsia="Calibri" w:hAnsi="Arial" w:cs="Arial"/>
          <w:szCs w:val="22"/>
          <w:lang w:val="en-GB" w:eastAsia="ja-JP"/>
        </w:rPr>
      </w:pPr>
      <w:r w:rsidRPr="00D22007">
        <w:rPr>
          <w:rFonts w:ascii="Arial" w:eastAsia="Calibri" w:hAnsi="Arial" w:cs="Arial"/>
          <w:b/>
          <w:bCs/>
          <w:szCs w:val="22"/>
          <w:lang w:val="en-GB" w:eastAsia="ja-JP"/>
        </w:rPr>
        <w:t>Moderator’s comment</w:t>
      </w:r>
      <w:r>
        <w:rPr>
          <w:rFonts w:ascii="Arial" w:eastAsia="Calibri" w:hAnsi="Arial" w:cs="Arial"/>
          <w:szCs w:val="22"/>
          <w:lang w:val="en-GB" w:eastAsia="ja-JP"/>
        </w:rPr>
        <w:t xml:space="preserve">: Based on company inputs in section 2.2, an alternative TP#2 is proposed below. </w:t>
      </w:r>
      <w:r w:rsidR="00463D1B">
        <w:rPr>
          <w:rFonts w:ascii="Arial" w:eastAsia="Calibri" w:hAnsi="Arial" w:cs="Arial"/>
          <w:szCs w:val="22"/>
          <w:lang w:val="en-GB" w:eastAsia="ja-JP"/>
        </w:rPr>
        <w:t>The moderator suggests the following two changes</w:t>
      </w:r>
      <w:r w:rsidR="000E4589">
        <w:rPr>
          <w:rFonts w:ascii="Arial" w:eastAsia="Calibri" w:hAnsi="Arial" w:cs="Arial"/>
          <w:szCs w:val="22"/>
          <w:lang w:val="en-GB" w:eastAsia="ja-JP"/>
        </w:rPr>
        <w:t xml:space="preserve"> for TS38.213</w:t>
      </w:r>
      <w:r w:rsidR="00463D1B">
        <w:rPr>
          <w:rFonts w:ascii="Arial" w:eastAsia="Calibri" w:hAnsi="Arial" w:cs="Arial"/>
          <w:szCs w:val="22"/>
          <w:lang w:val="en-GB" w:eastAsia="ja-JP"/>
        </w:rPr>
        <w:t>:</w:t>
      </w:r>
    </w:p>
    <w:p w14:paraId="0BD0BA4B" w14:textId="24414811" w:rsidR="00463D1B" w:rsidRDefault="00463D1B" w:rsidP="00463D1B">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Add an exception in section 4.2 for a TA command received in a cell switch command</w:t>
      </w:r>
    </w:p>
    <w:p w14:paraId="68FBBFBB" w14:textId="4660DA3E" w:rsidR="003E3EA5" w:rsidRPr="008A58CF" w:rsidRDefault="00463D1B" w:rsidP="008A58CF">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 xml:space="preserve">Add </w:t>
      </w:r>
      <w:r w:rsidR="000E4589">
        <w:rPr>
          <w:rFonts w:ascii="Arial" w:eastAsia="Calibri" w:hAnsi="Arial" w:cs="Arial"/>
          <w:szCs w:val="22"/>
          <w:lang w:val="en-GB" w:eastAsia="ja-JP"/>
        </w:rPr>
        <w:t xml:space="preserve">the wording “and/or the TA command” in section 21. </w:t>
      </w:r>
    </w:p>
    <w:p w14:paraId="0386EDB5" w14:textId="41999D05" w:rsidR="00D22007" w:rsidRDefault="00D22007">
      <w:pPr>
        <w:spacing w:after="160" w:line="256" w:lineRule="auto"/>
        <w:rPr>
          <w:rFonts w:ascii="Arial" w:eastAsia="Calibri" w:hAnsi="Arial" w:cs="Arial"/>
          <w:szCs w:val="22"/>
          <w:lang w:val="en-GB" w:eastAsia="ja-JP"/>
        </w:rPr>
      </w:pPr>
      <w:r>
        <w:rPr>
          <w:rFonts w:ascii="Arial" w:eastAsia="Calibri" w:hAnsi="Arial" w:cs="Arial"/>
          <w:szCs w:val="22"/>
          <w:lang w:val="en-GB" w:eastAsia="ja-JP"/>
        </w:rPr>
        <w:t xml:space="preserve">Please provide further comments in </w:t>
      </w:r>
      <w:r w:rsidR="003E3EA5">
        <w:rPr>
          <w:rFonts w:ascii="Arial" w:eastAsia="Calibri" w:hAnsi="Arial" w:cs="Arial"/>
          <w:szCs w:val="22"/>
          <w:lang w:val="en-GB" w:eastAsia="ja-JP"/>
        </w:rPr>
        <w:t xml:space="preserve">the table in </w:t>
      </w:r>
      <w:r>
        <w:rPr>
          <w:rFonts w:ascii="Arial" w:eastAsia="Calibri" w:hAnsi="Arial" w:cs="Arial"/>
          <w:szCs w:val="22"/>
          <w:lang w:val="en-GB" w:eastAsia="ja-JP"/>
        </w:rPr>
        <w:t>section 2.</w:t>
      </w:r>
      <w:r w:rsidR="00DB744B">
        <w:rPr>
          <w:rFonts w:ascii="Arial" w:eastAsia="Calibri" w:hAnsi="Arial" w:cs="Arial"/>
          <w:szCs w:val="22"/>
          <w:lang w:val="en-GB" w:eastAsia="ja-JP"/>
        </w:rPr>
        <w:t>4</w:t>
      </w:r>
      <w:r>
        <w:rPr>
          <w:rFonts w:ascii="Arial" w:eastAsia="Calibri" w:hAnsi="Arial" w:cs="Arial"/>
          <w:szCs w:val="22"/>
          <w:lang w:val="en-GB" w:eastAsia="ja-JP"/>
        </w:rPr>
        <w:t>.</w:t>
      </w:r>
    </w:p>
    <w:p w14:paraId="43F66A81" w14:textId="77777777" w:rsidR="00483979" w:rsidRDefault="00483979">
      <w:pPr>
        <w:spacing w:after="160" w:line="256" w:lineRule="auto"/>
        <w:rPr>
          <w:rFonts w:ascii="Arial" w:eastAsia="Calibri" w:hAnsi="Arial" w:cs="Arial"/>
          <w:szCs w:val="22"/>
          <w:lang w:val="en-GB" w:eastAsia="ja-JP"/>
        </w:rPr>
      </w:pPr>
    </w:p>
    <w:p w14:paraId="697592B6" w14:textId="474A198D" w:rsidR="00D22007" w:rsidRPr="00D22007" w:rsidRDefault="00D22007" w:rsidP="00D22007">
      <w:pPr>
        <w:pStyle w:val="BodyText"/>
        <w:rPr>
          <w:rFonts w:ascii="Arial" w:hAnsi="Arial" w:cs="Arial"/>
          <w:sz w:val="32"/>
          <w:szCs w:val="32"/>
          <w:lang w:val="en-GB"/>
        </w:rPr>
      </w:pPr>
      <w:r w:rsidRPr="00D22007">
        <w:rPr>
          <w:rFonts w:ascii="Arial" w:hAnsi="Arial" w:cs="Arial"/>
          <w:sz w:val="32"/>
          <w:szCs w:val="32"/>
          <w:lang w:val="en-GB"/>
        </w:rPr>
        <w:t>4.2 Transmission timing adjustments</w:t>
      </w:r>
    </w:p>
    <w:p w14:paraId="5E8A3665" w14:textId="77777777" w:rsidR="00D22007" w:rsidRPr="00D22007" w:rsidRDefault="00D22007" w:rsidP="00D22007">
      <w:pPr>
        <w:pStyle w:val="BodyText"/>
        <w:jc w:val="center"/>
        <w:rPr>
          <w:color w:val="FF0000"/>
          <w:sz w:val="22"/>
          <w:szCs w:val="22"/>
          <w:lang w:eastAsia="zh-CN"/>
        </w:rPr>
      </w:pPr>
      <w:r w:rsidRPr="00D22007">
        <w:rPr>
          <w:color w:val="FF0000"/>
          <w:sz w:val="22"/>
          <w:szCs w:val="22"/>
          <w:lang w:eastAsia="zh-CN"/>
        </w:rPr>
        <w:t xml:space="preserve">*** </w:t>
      </w:r>
      <w:r w:rsidRPr="00D22007">
        <w:rPr>
          <w:color w:val="FF0000"/>
          <w:sz w:val="22"/>
          <w:szCs w:val="22"/>
        </w:rPr>
        <w:t>Unchanged parts are omitted</w:t>
      </w:r>
      <w:r w:rsidRPr="00D22007">
        <w:rPr>
          <w:color w:val="FF0000"/>
          <w:sz w:val="22"/>
          <w:szCs w:val="22"/>
          <w:lang w:eastAsia="zh-CN"/>
        </w:rPr>
        <w:t xml:space="preserve"> ***</w:t>
      </w:r>
    </w:p>
    <w:p w14:paraId="1908FBC0" w14:textId="4EB9E1C9" w:rsidR="00D22007" w:rsidRDefault="00D22007" w:rsidP="00D22007">
      <w:pPr>
        <w:rPr>
          <w:rStyle w:val="CommentReference"/>
        </w:rPr>
      </w:pPr>
      <w:r>
        <w:t xml:space="preserve">For a timing advance command received on uplink slot </w:t>
      </w:r>
      <m:oMath>
        <m:r>
          <w:rPr>
            <w:rFonts w:ascii="Cambria Math" w:eastAsia="DengXian" w:hAnsi="Cambria Math"/>
            <w:lang w:eastAsia="zh-CN"/>
          </w:rPr>
          <m:t>n</m:t>
        </m:r>
      </m:oMath>
      <w:ins w:id="200" w:author="Umut Ugurlu" w:date="2024-11-18T13:17:00Z">
        <w:r w:rsidRPr="00D22007">
          <w:t>, except for a timing advance command received in a cell switch command,</w:t>
        </w:r>
      </w:ins>
      <w:r>
        <w:t xml:space="preserve"> and for a transmission other than a PUSCH scheduled by a RAR UL grant or a </w:t>
      </w:r>
      <w:proofErr w:type="spellStart"/>
      <w:r>
        <w:t>fallbackRAR</w:t>
      </w:r>
      <w:proofErr w:type="spellEnd"/>
      <w:r>
        <w:t xml:space="preserve"> UL grant as described in clause 8.2A or 8.3, or a PUCCH with HARQ-ACK information in response to a </w:t>
      </w:r>
      <w:proofErr w:type="spellStart"/>
      <w:r>
        <w:t>successRAR</w:t>
      </w:r>
      <w:proofErr w:type="spellEnd"/>
      <w:r>
        <w:t xml:space="preserve">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szCs w:val="18"/>
                  </w:rPr>
                </m:ctrlPr>
              </m:fPr>
              <m:num>
                <m:d>
                  <m:dPr>
                    <m:ctrlPr>
                      <w:rPr>
                        <w:rFonts w:ascii="Cambria Math" w:hAnsi="Cambria Math" w:cs="Calibri"/>
                        <w:i/>
                        <w:sz w:val="18"/>
                        <w:szCs w:val="18"/>
                      </w:rPr>
                    </m:ctrlPr>
                  </m:dPr>
                  <m:e>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w:t>
      </w:r>
      <w:r>
        <w:rPr>
          <w:lang w:eastAsia="zh-CN"/>
        </w:rPr>
        <w:lastRenderedPageBreak/>
        <w:t xml:space="preserve">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6BFDA5CC" w14:textId="0CA14D26" w:rsidR="00483979" w:rsidRPr="008A58CF" w:rsidRDefault="00D22007" w:rsidP="008A58CF">
      <w:pPr>
        <w:spacing w:after="160" w:line="256" w:lineRule="auto"/>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bookmarkStart w:id="201" w:name="_Toc176421833"/>
    </w:p>
    <w:p w14:paraId="2037940E" w14:textId="619D561E" w:rsidR="00483979" w:rsidRPr="00483979" w:rsidRDefault="00483979" w:rsidP="00483979">
      <w:pPr>
        <w:pStyle w:val="BodyText"/>
        <w:rPr>
          <w:rFonts w:ascii="Arial" w:hAnsi="Arial" w:cs="Arial"/>
          <w:sz w:val="36"/>
          <w:szCs w:val="36"/>
          <w:lang w:val="en-GB"/>
        </w:rPr>
      </w:pPr>
      <w:r w:rsidRPr="00483979">
        <w:rPr>
          <w:rFonts w:ascii="Arial" w:hAnsi="Arial" w:cs="Arial"/>
          <w:sz w:val="36"/>
          <w:szCs w:val="36"/>
          <w:lang w:val="en-GB"/>
        </w:rPr>
        <w:t>21</w:t>
      </w:r>
      <w:r w:rsidRPr="00483979">
        <w:rPr>
          <w:rFonts w:ascii="Arial" w:hAnsi="Arial" w:cs="Arial"/>
          <w:sz w:val="36"/>
          <w:szCs w:val="36"/>
          <w:lang w:val="en-GB"/>
        </w:rPr>
        <w:tab/>
        <w:t>L1/L2-triggered mobility procedures</w:t>
      </w:r>
      <w:bookmarkEnd w:id="201"/>
    </w:p>
    <w:p w14:paraId="3D6D3065" w14:textId="77777777" w:rsidR="00483979" w:rsidRPr="008A58CF" w:rsidRDefault="00483979"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20E676B9" w14:textId="68BC395E" w:rsidR="00483979" w:rsidRDefault="00483979" w:rsidP="00483979">
      <w:pPr>
        <w:rPr>
          <w:iCs/>
          <w:lang w:val="en-GB"/>
        </w:rPr>
      </w:pPr>
      <w:r>
        <w:rPr>
          <w:lang w:val="en-GB"/>
        </w:rPr>
        <w:t xml:space="preserve">A UE can be provided by a </w:t>
      </w:r>
      <w:r>
        <w:t xml:space="preserve">LTM Cell Switch Command </w:t>
      </w:r>
      <w:r>
        <w:rPr>
          <w:lang w:val="en-GB"/>
        </w:rPr>
        <w:t xml:space="preserve">MAC CE in a PDSCH reception on the serving cell [11, TS 38.321] a TCI state ID and/or an UL TCI state ID indicating a </w:t>
      </w:r>
      <w:proofErr w:type="spellStart"/>
      <w:r>
        <w:rPr>
          <w:i/>
          <w:iCs/>
          <w:lang w:val="en-GB"/>
        </w:rPr>
        <w:t>CandidateTCI</w:t>
      </w:r>
      <w:proofErr w:type="spellEnd"/>
      <w:r>
        <w:rPr>
          <w:i/>
          <w:iCs/>
          <w:lang w:val="en-GB"/>
        </w:rPr>
        <w:t>-State</w:t>
      </w:r>
      <w:r>
        <w:rPr>
          <w:iCs/>
          <w:lang w:val="en-GB"/>
        </w:rPr>
        <w:t xml:space="preserve"> </w:t>
      </w:r>
      <w:r>
        <w:rPr>
          <w:lang w:val="en-GB"/>
        </w:rPr>
        <w:t xml:space="preserve">and/or </w:t>
      </w:r>
      <w:proofErr w:type="spellStart"/>
      <w:r>
        <w:rPr>
          <w:i/>
          <w:iCs/>
          <w:lang w:val="en-GB"/>
        </w:rPr>
        <w:t>Candidate</w:t>
      </w:r>
      <w:r>
        <w:rPr>
          <w:i/>
          <w:lang w:val="en-GB"/>
        </w:rPr>
        <w:t>TCI</w:t>
      </w:r>
      <w:proofErr w:type="spellEnd"/>
      <w:r>
        <w:rPr>
          <w:i/>
          <w:lang w:val="en-GB"/>
        </w:rPr>
        <w:t>-UL-State</w:t>
      </w:r>
      <w:r>
        <w:rPr>
          <w:iCs/>
          <w:lang w:val="en-GB"/>
        </w:rPr>
        <w:t xml:space="preserve"> from</w:t>
      </w:r>
      <w:r>
        <w:rPr>
          <w:lang w:val="en-GB"/>
        </w:rPr>
        <w:t xml:space="preserve"> </w:t>
      </w:r>
      <w:proofErr w:type="spellStart"/>
      <w:r>
        <w:rPr>
          <w:i/>
          <w:iCs/>
          <w:lang w:val="en-GB"/>
        </w:rPr>
        <w:t>ltm</w:t>
      </w:r>
      <w:proofErr w:type="spellEnd"/>
      <w:r>
        <w:rPr>
          <w:i/>
          <w:iCs/>
          <w:lang w:val="en-GB"/>
        </w:rPr>
        <w:t>-DL-</w:t>
      </w:r>
      <w:proofErr w:type="spellStart"/>
      <w:r>
        <w:rPr>
          <w:i/>
          <w:iCs/>
          <w:lang w:val="en-GB"/>
        </w:rPr>
        <w:t>OrJointTCI</w:t>
      </w:r>
      <w:proofErr w:type="spellEnd"/>
      <w:r>
        <w:rPr>
          <w:i/>
          <w:iCs/>
        </w:rPr>
        <w:t>-</w:t>
      </w:r>
      <w:proofErr w:type="spellStart"/>
      <w:r>
        <w:rPr>
          <w:i/>
          <w:iCs/>
          <w:lang w:val="en-GB"/>
        </w:rPr>
        <w:t>StateToAddModList</w:t>
      </w:r>
      <w:proofErr w:type="spellEnd"/>
      <w:r>
        <w:rPr>
          <w:iCs/>
          <w:lang w:val="en-GB"/>
        </w:rPr>
        <w:t xml:space="preserve"> and/</w:t>
      </w:r>
      <w:r>
        <w:rPr>
          <w:iCs/>
        </w:rPr>
        <w:t>or</w:t>
      </w:r>
      <w:r>
        <w:t xml:space="preserve"> </w:t>
      </w:r>
      <w:proofErr w:type="spellStart"/>
      <w:r>
        <w:rPr>
          <w:i/>
          <w:iCs/>
          <w:lang w:val="en-GB"/>
        </w:rPr>
        <w:t>ltm</w:t>
      </w:r>
      <w:proofErr w:type="spellEnd"/>
      <w:r>
        <w:rPr>
          <w:i/>
          <w:iCs/>
          <w:lang w:val="en-GB"/>
        </w:rPr>
        <w:t>-UL-TCI-</w:t>
      </w:r>
      <w:proofErr w:type="spellStart"/>
      <w:r>
        <w:rPr>
          <w:i/>
          <w:iCs/>
          <w:lang w:val="en-GB"/>
        </w:rPr>
        <w:t>StateToAddModList</w:t>
      </w:r>
      <w:proofErr w:type="spellEnd"/>
      <w:r>
        <w:rPr>
          <w:iCs/>
          <w:lang w:val="en-GB"/>
        </w:rPr>
        <w:t xml:space="preserve"> </w:t>
      </w:r>
      <w:r>
        <w:rPr>
          <w:lang w:val="en-GB"/>
        </w:rPr>
        <w:t>[</w:t>
      </w:r>
      <w:r>
        <w:t>6</w:t>
      </w:r>
      <w:r>
        <w:rPr>
          <w:lang w:val="en-GB"/>
        </w:rPr>
        <w:t xml:space="preserve">, TS 38.214] </w:t>
      </w:r>
      <w:ins w:id="202" w:author="Umut Ugurlu" w:date="2024-11-18T14:03:00Z">
        <w:r w:rsidR="00B153D5" w:rsidRPr="00B153D5">
          <w:rPr>
            <w:lang w:val="en-GB"/>
          </w:rPr>
          <w:t>and/or a timing advance command</w:t>
        </w:r>
      </w:ins>
      <w:ins w:id="203" w:author="Umut Ugurlu" w:date="2024-11-18T14:03:00Z" w16du:dateUtc="2024-11-18T19:03:00Z">
        <w:r w:rsidR="00B153D5">
          <w:rPr>
            <w:lang w:val="en-GB"/>
          </w:rPr>
          <w:t xml:space="preserve"> </w:t>
        </w:r>
      </w:ins>
      <w:r>
        <w:rPr>
          <w:lang w:val="en-GB"/>
        </w:rPr>
        <w:t>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w:t>
      </w:r>
      <w:proofErr w:type="spellStart"/>
      <w:r>
        <w:rPr>
          <w:lang w:val="en-GB"/>
        </w:rPr>
        <w:t>typeA</w:t>
      </w:r>
      <w:proofErr w:type="spellEnd"/>
      <w:r>
        <w:rPr>
          <w:lang w:val="en-GB"/>
        </w:rPr>
        <w:t>' and '</w:t>
      </w:r>
      <w:proofErr w:type="spellStart"/>
      <w:r>
        <w:rPr>
          <w:lang w:val="en-GB"/>
        </w:rPr>
        <w:t>typeD</w:t>
      </w:r>
      <w:proofErr w:type="spellEnd"/>
      <w:r>
        <w:rPr>
          <w:lang w:val="en-GB"/>
        </w:rPr>
        <w:t>' properties, when applicable. The UE does not expect to be indicated quasi co-location '</w:t>
      </w:r>
      <w:proofErr w:type="spellStart"/>
      <w:r>
        <w:rPr>
          <w:lang w:val="en-GB"/>
        </w:rPr>
        <w:t>typeA</w:t>
      </w:r>
      <w:proofErr w:type="spellEnd"/>
      <w:r>
        <w:rPr>
          <w:lang w:val="en-GB"/>
        </w:rPr>
        <w:t xml:space="preserve">' properties when a SS/PBCH block is configured as a source RS of the TCI state. The UE applies the </w:t>
      </w:r>
      <w:proofErr w:type="spellStart"/>
      <w:r>
        <w:rPr>
          <w:i/>
          <w:iCs/>
          <w:lang w:val="en-GB"/>
        </w:rPr>
        <w:t>Candidate</w:t>
      </w:r>
      <w:r>
        <w:rPr>
          <w:i/>
          <w:lang w:val="en-GB"/>
        </w:rPr>
        <w:t>TCI</w:t>
      </w:r>
      <w:proofErr w:type="spellEnd"/>
      <w:r>
        <w:rPr>
          <w:i/>
          <w:lang w:val="en-GB"/>
        </w:rPr>
        <w:t>-State</w:t>
      </w:r>
      <w:r>
        <w:rPr>
          <w:lang w:val="en-GB"/>
        </w:rPr>
        <w:t xml:space="preserve"> and/or </w:t>
      </w:r>
      <w:proofErr w:type="spellStart"/>
      <w:r>
        <w:rPr>
          <w:i/>
          <w:iCs/>
          <w:lang w:val="en-GB"/>
        </w:rPr>
        <w:t>Candidate</w:t>
      </w:r>
      <w:r>
        <w:rPr>
          <w:i/>
          <w:lang w:val="en-GB"/>
        </w:rPr>
        <w:t>TCI</w:t>
      </w:r>
      <w:proofErr w:type="spellEnd"/>
      <w:r>
        <w:rPr>
          <w:i/>
          <w:lang w:val="en-GB"/>
        </w:rPr>
        <w:t>-UL-State,</w:t>
      </w:r>
      <w:r w:rsidRPr="00463D1B">
        <w:rPr>
          <w:iCs/>
          <w:lang w:val="en-GB"/>
        </w:rPr>
        <w:t xml:space="preserve"> </w:t>
      </w:r>
      <w:ins w:id="204" w:author="Umut Ugurlu" w:date="2024-11-18T13:21:00Z" w16du:dateUtc="2024-11-18T18:21:00Z">
        <w:r w:rsidR="00463D1B">
          <w:rPr>
            <w:iCs/>
            <w:lang w:val="en-GB"/>
          </w:rPr>
          <w:t>and/or the timing advance command,</w:t>
        </w:r>
        <w:r w:rsidR="00463D1B">
          <w:rPr>
            <w:i/>
            <w:lang w:val="en-GB"/>
          </w:rPr>
          <w:t xml:space="preserve"> </w:t>
        </w:r>
      </w:ins>
      <w:r>
        <w:rPr>
          <w:lang w:val="en-GB"/>
        </w:rPr>
        <w:t xml:space="preserve">if indicated by the MAC CE, </w:t>
      </w:r>
      <w:r>
        <w:t xml:space="preserve">no later than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r>
          <w:rPr>
            <w:rFonts w:ascii="Cambria Math" w:hAnsi="Cambria Math"/>
            <w:lang w:val="en-GB"/>
          </w:rPr>
          <m:t xml:space="preserve">+3 </m:t>
        </m:r>
        <m:r>
          <m:rPr>
            <m:sty m:val="p"/>
          </m:rPr>
          <w:rPr>
            <w:rFonts w:ascii="Cambria Math" w:hAnsi="Cambria Math"/>
            <w:lang w:val="en-GB"/>
          </w:rPr>
          <m:t>msec</m:t>
        </m:r>
      </m:oMath>
      <w:r>
        <w:rPr>
          <w:lang w:val="en-GB"/>
        </w:rPr>
        <w:t xml:space="preserve"> after the last symbol of </w:t>
      </w:r>
      <w:r>
        <w:t xml:space="preserve">a PUCCH or PUSCH with HARQ-ACK information for the PDSCH providing the MAC CE, where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oMath>
      <w:r>
        <w:rPr>
          <w:bCs/>
          <w:vertAlign w:val="subscript"/>
          <w:lang w:val="en-GB"/>
        </w:rPr>
        <w:t xml:space="preserve"> </w:t>
      </w:r>
      <w:r>
        <w:t xml:space="preserve">and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oMath>
      <w:r>
        <w:t xml:space="preserve"> are defined in [10, TS 38.133]</w:t>
      </w:r>
      <w:r>
        <w:rPr>
          <w:i/>
          <w:lang w:val="en-GB"/>
        </w:rPr>
        <w:t xml:space="preserve">. </w:t>
      </w:r>
      <w:r>
        <w:rPr>
          <w:iCs/>
          <w:lang w:val="en-GB"/>
        </w:rPr>
        <w:t xml:space="preserve">For RACH-based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that are after the completion of the random access procedure associated with the PRACH transmission on the candidate cell and before a new TCI state is indicated for the candidate cell. For RACH-less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before a new TCI state is indicated for the candidate cell.</w:t>
      </w:r>
    </w:p>
    <w:p w14:paraId="0A1723A1" w14:textId="67B1136E" w:rsidR="008A58CF" w:rsidRDefault="00483979"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1B7AB710" w14:textId="77777777" w:rsidR="00D81CA0" w:rsidRPr="008A58CF" w:rsidRDefault="00D81CA0" w:rsidP="00D81CA0">
      <w:pPr>
        <w:pStyle w:val="BodyText"/>
        <w:rPr>
          <w:color w:val="FF0000"/>
          <w:sz w:val="22"/>
          <w:szCs w:val="22"/>
          <w:lang w:eastAsia="zh-CN"/>
        </w:rPr>
      </w:pPr>
    </w:p>
    <w:p w14:paraId="7FAC7CF0" w14:textId="57C06438" w:rsidR="008A58CF" w:rsidRDefault="008A58CF" w:rsidP="008A58CF">
      <w:pPr>
        <w:pStyle w:val="Heading2"/>
        <w:numPr>
          <w:ilvl w:val="0"/>
          <w:numId w:val="0"/>
        </w:numPr>
        <w:ind w:left="576" w:hanging="576"/>
        <w:rPr>
          <w:lang w:eastAsia="ja-JP"/>
        </w:rPr>
      </w:pPr>
      <w:r>
        <w:rPr>
          <w:lang w:eastAsia="ja-JP"/>
        </w:rPr>
        <w:t>2.4 Company views for TP#2</w:t>
      </w:r>
    </w:p>
    <w:tbl>
      <w:tblPr>
        <w:tblStyle w:val="TableGrid1"/>
        <w:tblW w:w="0" w:type="auto"/>
        <w:tblLook w:val="04A0" w:firstRow="1" w:lastRow="0" w:firstColumn="1" w:lastColumn="0" w:noHBand="0" w:noVBand="1"/>
      </w:tblPr>
      <w:tblGrid>
        <w:gridCol w:w="1555"/>
        <w:gridCol w:w="8074"/>
      </w:tblGrid>
      <w:tr w:rsidR="00982654" w14:paraId="5379284C" w14:textId="77777777" w:rsidTr="00982654">
        <w:tc>
          <w:tcPr>
            <w:tcW w:w="1555" w:type="dxa"/>
            <w:tcBorders>
              <w:top w:val="single" w:sz="4" w:space="0" w:color="auto"/>
              <w:left w:val="single" w:sz="4" w:space="0" w:color="auto"/>
              <w:bottom w:val="single" w:sz="4" w:space="0" w:color="auto"/>
              <w:right w:val="single" w:sz="4" w:space="0" w:color="auto"/>
            </w:tcBorders>
            <w:hideMark/>
          </w:tcPr>
          <w:p w14:paraId="7C6FF4CB" w14:textId="77777777" w:rsidR="00982654" w:rsidRDefault="00982654">
            <w:pPr>
              <w:spacing w:after="160" w:line="254"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hideMark/>
          </w:tcPr>
          <w:p w14:paraId="6E0F13D8" w14:textId="77777777" w:rsidR="00982654" w:rsidRDefault="00982654">
            <w:pPr>
              <w:spacing w:after="160" w:line="254" w:lineRule="auto"/>
              <w:rPr>
                <w:rFonts w:ascii="Arial" w:hAnsi="Arial" w:cs="Arial"/>
                <w:lang w:val="en-GB" w:eastAsia="ja-JP"/>
              </w:rPr>
            </w:pPr>
            <w:r>
              <w:rPr>
                <w:rFonts w:ascii="Arial" w:hAnsi="Arial" w:cs="Arial"/>
                <w:lang w:val="en-GB" w:eastAsia="ja-JP"/>
              </w:rPr>
              <w:t>Comment</w:t>
            </w:r>
          </w:p>
        </w:tc>
      </w:tr>
      <w:tr w:rsidR="00982654" w14:paraId="1429925E" w14:textId="77777777" w:rsidTr="00982654">
        <w:tc>
          <w:tcPr>
            <w:tcW w:w="1555" w:type="dxa"/>
            <w:tcBorders>
              <w:top w:val="single" w:sz="4" w:space="0" w:color="auto"/>
              <w:left w:val="single" w:sz="4" w:space="0" w:color="auto"/>
              <w:bottom w:val="single" w:sz="4" w:space="0" w:color="auto"/>
              <w:right w:val="single" w:sz="4" w:space="0" w:color="auto"/>
            </w:tcBorders>
            <w:hideMark/>
          </w:tcPr>
          <w:p w14:paraId="6A0BDBED" w14:textId="7B087793"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hideMark/>
          </w:tcPr>
          <w:p w14:paraId="6400F7A6" w14:textId="0CD24E09" w:rsidR="00982654" w:rsidRDefault="00982654">
            <w:pPr>
              <w:spacing w:after="160" w:line="254" w:lineRule="auto"/>
              <w:rPr>
                <w:rFonts w:ascii="Arial" w:hAnsi="Arial" w:cs="Arial"/>
                <w:lang w:val="en-GB" w:eastAsia="ja-JP"/>
              </w:rPr>
            </w:pPr>
          </w:p>
        </w:tc>
      </w:tr>
      <w:tr w:rsidR="00982654" w14:paraId="6E429C66" w14:textId="77777777" w:rsidTr="00982654">
        <w:tc>
          <w:tcPr>
            <w:tcW w:w="1555" w:type="dxa"/>
            <w:tcBorders>
              <w:top w:val="single" w:sz="4" w:space="0" w:color="auto"/>
              <w:left w:val="single" w:sz="4" w:space="0" w:color="auto"/>
              <w:bottom w:val="single" w:sz="4" w:space="0" w:color="auto"/>
              <w:right w:val="single" w:sz="4" w:space="0" w:color="auto"/>
            </w:tcBorders>
          </w:tcPr>
          <w:p w14:paraId="19E0EBAE" w14:textId="4BBB31CD"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64BE2948" w14:textId="0EE03E1A" w:rsidR="00982654" w:rsidRDefault="00982654">
            <w:pPr>
              <w:spacing w:after="160" w:line="254" w:lineRule="auto"/>
              <w:rPr>
                <w:rFonts w:ascii="Arial" w:hAnsi="Arial" w:cs="Arial"/>
                <w:lang w:val="en-GB" w:eastAsia="ja-JP"/>
              </w:rPr>
            </w:pPr>
          </w:p>
        </w:tc>
      </w:tr>
      <w:tr w:rsidR="00982654" w14:paraId="195EC1EA" w14:textId="77777777" w:rsidTr="00982654">
        <w:tc>
          <w:tcPr>
            <w:tcW w:w="1555" w:type="dxa"/>
            <w:tcBorders>
              <w:top w:val="single" w:sz="4" w:space="0" w:color="auto"/>
              <w:left w:val="single" w:sz="4" w:space="0" w:color="auto"/>
              <w:bottom w:val="single" w:sz="4" w:space="0" w:color="auto"/>
              <w:right w:val="single" w:sz="4" w:space="0" w:color="auto"/>
            </w:tcBorders>
          </w:tcPr>
          <w:p w14:paraId="4CA0294E"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375D825C" w14:textId="77777777" w:rsidR="00982654" w:rsidRDefault="00982654">
            <w:pPr>
              <w:spacing w:after="160" w:line="254" w:lineRule="auto"/>
              <w:rPr>
                <w:rFonts w:ascii="Arial" w:hAnsi="Arial" w:cs="Arial"/>
                <w:lang w:val="en-GB" w:eastAsia="ja-JP"/>
              </w:rPr>
            </w:pPr>
          </w:p>
        </w:tc>
      </w:tr>
      <w:tr w:rsidR="00982654" w14:paraId="316B7B0E" w14:textId="77777777" w:rsidTr="00982654">
        <w:tc>
          <w:tcPr>
            <w:tcW w:w="1555" w:type="dxa"/>
            <w:tcBorders>
              <w:top w:val="single" w:sz="4" w:space="0" w:color="auto"/>
              <w:left w:val="single" w:sz="4" w:space="0" w:color="auto"/>
              <w:bottom w:val="single" w:sz="4" w:space="0" w:color="auto"/>
              <w:right w:val="single" w:sz="4" w:space="0" w:color="auto"/>
            </w:tcBorders>
          </w:tcPr>
          <w:p w14:paraId="404E8BE6"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2059D5CA" w14:textId="77777777" w:rsidR="00982654" w:rsidRDefault="00982654">
            <w:pPr>
              <w:spacing w:after="160" w:line="254" w:lineRule="auto"/>
              <w:rPr>
                <w:rFonts w:ascii="Arial" w:hAnsi="Arial" w:cs="Arial"/>
                <w:lang w:val="en-GB" w:eastAsia="ja-JP"/>
              </w:rPr>
            </w:pPr>
          </w:p>
        </w:tc>
      </w:tr>
      <w:tr w:rsidR="00982654" w14:paraId="2C397D3B" w14:textId="77777777" w:rsidTr="00982654">
        <w:tc>
          <w:tcPr>
            <w:tcW w:w="1555" w:type="dxa"/>
            <w:tcBorders>
              <w:top w:val="single" w:sz="4" w:space="0" w:color="auto"/>
              <w:left w:val="single" w:sz="4" w:space="0" w:color="auto"/>
              <w:bottom w:val="single" w:sz="4" w:space="0" w:color="auto"/>
              <w:right w:val="single" w:sz="4" w:space="0" w:color="auto"/>
            </w:tcBorders>
          </w:tcPr>
          <w:p w14:paraId="40DCA6B9"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6BF4DFC5" w14:textId="77777777" w:rsidR="00982654" w:rsidRDefault="00982654">
            <w:pPr>
              <w:spacing w:after="160" w:line="254" w:lineRule="auto"/>
              <w:rPr>
                <w:rFonts w:ascii="Arial" w:hAnsi="Arial" w:cs="Arial"/>
                <w:lang w:val="en-GB" w:eastAsia="ja-JP"/>
              </w:rPr>
            </w:pPr>
          </w:p>
        </w:tc>
      </w:tr>
      <w:tr w:rsidR="00982654" w14:paraId="0312D72A" w14:textId="77777777" w:rsidTr="00982654">
        <w:tc>
          <w:tcPr>
            <w:tcW w:w="1555" w:type="dxa"/>
            <w:tcBorders>
              <w:top w:val="single" w:sz="4" w:space="0" w:color="auto"/>
              <w:left w:val="single" w:sz="4" w:space="0" w:color="auto"/>
              <w:bottom w:val="single" w:sz="4" w:space="0" w:color="auto"/>
              <w:right w:val="single" w:sz="4" w:space="0" w:color="auto"/>
            </w:tcBorders>
          </w:tcPr>
          <w:p w14:paraId="0EE3FA1E"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AFEFBE8" w14:textId="77777777" w:rsidR="00982654" w:rsidRDefault="00982654">
            <w:pPr>
              <w:spacing w:after="160" w:line="254" w:lineRule="auto"/>
              <w:rPr>
                <w:rFonts w:ascii="Arial" w:hAnsi="Arial" w:cs="Arial"/>
                <w:lang w:val="en-GB" w:eastAsia="ja-JP"/>
              </w:rPr>
            </w:pPr>
          </w:p>
        </w:tc>
      </w:tr>
      <w:tr w:rsidR="00982654" w14:paraId="64A99F48" w14:textId="77777777" w:rsidTr="00982654">
        <w:tc>
          <w:tcPr>
            <w:tcW w:w="1555" w:type="dxa"/>
            <w:tcBorders>
              <w:top w:val="single" w:sz="4" w:space="0" w:color="auto"/>
              <w:left w:val="single" w:sz="4" w:space="0" w:color="auto"/>
              <w:bottom w:val="single" w:sz="4" w:space="0" w:color="auto"/>
              <w:right w:val="single" w:sz="4" w:space="0" w:color="auto"/>
            </w:tcBorders>
          </w:tcPr>
          <w:p w14:paraId="544A875E"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4A3815D0" w14:textId="77777777" w:rsidR="00982654" w:rsidRDefault="00982654">
            <w:pPr>
              <w:spacing w:after="160" w:line="254" w:lineRule="auto"/>
              <w:rPr>
                <w:rFonts w:ascii="Arial" w:hAnsi="Arial" w:cs="Arial"/>
                <w:lang w:val="en-GB" w:eastAsia="ja-JP"/>
              </w:rPr>
            </w:pPr>
          </w:p>
        </w:tc>
      </w:tr>
      <w:tr w:rsidR="00982654" w14:paraId="07ADD241" w14:textId="77777777" w:rsidTr="00982654">
        <w:tc>
          <w:tcPr>
            <w:tcW w:w="1555" w:type="dxa"/>
            <w:tcBorders>
              <w:top w:val="single" w:sz="4" w:space="0" w:color="auto"/>
              <w:left w:val="single" w:sz="4" w:space="0" w:color="auto"/>
              <w:bottom w:val="single" w:sz="4" w:space="0" w:color="auto"/>
              <w:right w:val="single" w:sz="4" w:space="0" w:color="auto"/>
            </w:tcBorders>
          </w:tcPr>
          <w:p w14:paraId="1911305A"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4378ADBC" w14:textId="77777777" w:rsidR="00982654" w:rsidRDefault="00982654">
            <w:pPr>
              <w:spacing w:after="160" w:line="254" w:lineRule="auto"/>
              <w:rPr>
                <w:rFonts w:ascii="Arial" w:hAnsi="Arial" w:cs="Arial"/>
                <w:lang w:val="en-GB" w:eastAsia="ja-JP"/>
              </w:rPr>
            </w:pPr>
          </w:p>
        </w:tc>
      </w:tr>
    </w:tbl>
    <w:p w14:paraId="24BF684D" w14:textId="77777777" w:rsidR="008A58CF" w:rsidRPr="00982654" w:rsidRDefault="008A58CF" w:rsidP="008A58CF">
      <w:pPr>
        <w:spacing w:after="160" w:line="256" w:lineRule="auto"/>
        <w:rPr>
          <w:rFonts w:ascii="Arial" w:eastAsia="Calibri" w:hAnsi="Arial" w:cs="Arial"/>
          <w:szCs w:val="22"/>
          <w:lang w:eastAsia="ja-JP"/>
        </w:rPr>
      </w:pPr>
    </w:p>
    <w:p w14:paraId="686587AA" w14:textId="77777777" w:rsidR="00982654" w:rsidRDefault="00982654" w:rsidP="008A58CF">
      <w:pPr>
        <w:spacing w:after="160" w:line="256" w:lineRule="auto"/>
        <w:rPr>
          <w:rFonts w:ascii="Arial" w:eastAsia="Calibri" w:hAnsi="Arial" w:cs="Arial"/>
          <w:szCs w:val="22"/>
          <w:lang w:val="en-GB" w:eastAsia="ja-JP"/>
        </w:rPr>
      </w:pPr>
    </w:p>
    <w:p w14:paraId="3B99305F" w14:textId="77777777" w:rsidR="00D6060C" w:rsidRDefault="00E00C4C">
      <w:pPr>
        <w:keepNext/>
        <w:keepLines/>
        <w:pBdr>
          <w:top w:val="single" w:sz="12" w:space="3" w:color="auto"/>
        </w:pBdr>
        <w:tabs>
          <w:tab w:val="left" w:pos="567"/>
        </w:tabs>
        <w:overflowPunct w:val="0"/>
        <w:autoSpaceDE w:val="0"/>
        <w:autoSpaceDN w:val="0"/>
        <w:adjustRightInd w:val="0"/>
        <w:spacing w:before="240" w:after="160" w:line="256" w:lineRule="auto"/>
        <w:ind w:left="1134" w:hanging="1134"/>
        <w:outlineLvl w:val="0"/>
        <w:rPr>
          <w:rFonts w:ascii="Arial" w:eastAsia="Times New Roman" w:hAnsi="Arial"/>
          <w:sz w:val="36"/>
          <w:lang w:val="en-GB" w:eastAsia="ja-JP"/>
        </w:rPr>
      </w:pPr>
      <w:bookmarkStart w:id="205" w:name="_Hlk61857909"/>
      <w:r>
        <w:rPr>
          <w:rFonts w:ascii="Arial" w:eastAsia="Times New Roman" w:hAnsi="Arial"/>
          <w:sz w:val="36"/>
          <w:lang w:val="en-GB" w:eastAsia="ja-JP"/>
        </w:rPr>
        <w:t>Conclusion</w:t>
      </w:r>
    </w:p>
    <w:p w14:paraId="7EE17D95" w14:textId="77777777" w:rsidR="00D6060C" w:rsidRDefault="00E00C4C">
      <w:pPr>
        <w:snapToGrid w:val="0"/>
        <w:spacing w:after="120" w:line="256" w:lineRule="auto"/>
        <w:rPr>
          <w:rFonts w:ascii="Arial" w:eastAsia="Batang" w:hAnsi="Arial" w:cs="Arial"/>
        </w:rPr>
      </w:pPr>
      <w:bookmarkStart w:id="206" w:name="_In-sequence_SDU_delivery"/>
      <w:bookmarkEnd w:id="205"/>
      <w:bookmarkEnd w:id="206"/>
      <w:r>
        <w:rPr>
          <w:rFonts w:ascii="Arial" w:eastAsia="Batang" w:hAnsi="Arial" w:cs="Arial"/>
        </w:rPr>
        <w:t>TBD</w:t>
      </w:r>
    </w:p>
    <w:p w14:paraId="2B9BAB80" w14:textId="77777777" w:rsidR="00D6060C" w:rsidRDefault="00E00C4C">
      <w:pPr>
        <w:keepNext/>
        <w:keepLines/>
        <w:pBdr>
          <w:top w:val="single" w:sz="12" w:space="3" w:color="auto"/>
        </w:pBdr>
        <w:tabs>
          <w:tab w:val="left" w:pos="567"/>
        </w:tabs>
        <w:overflowPunct w:val="0"/>
        <w:autoSpaceDE w:val="0"/>
        <w:autoSpaceDN w:val="0"/>
        <w:adjustRightInd w:val="0"/>
        <w:spacing w:before="240"/>
        <w:ind w:left="1134" w:hanging="1134"/>
        <w:outlineLvl w:val="0"/>
        <w:rPr>
          <w:rFonts w:ascii="Arial" w:eastAsia="Times New Roman" w:hAnsi="Arial"/>
          <w:sz w:val="36"/>
          <w:lang w:eastAsia="ja-JP"/>
        </w:rPr>
      </w:pPr>
      <w:r>
        <w:rPr>
          <w:rFonts w:ascii="Arial" w:eastAsia="Times New Roman" w:hAnsi="Arial"/>
          <w:sz w:val="36"/>
          <w:lang w:eastAsia="ja-JP"/>
        </w:rPr>
        <w:lastRenderedPageBreak/>
        <w:t>References</w:t>
      </w:r>
    </w:p>
    <w:p w14:paraId="0E0F1669" w14:textId="77777777" w:rsidR="00D6060C" w:rsidRDefault="00E00C4C">
      <w:pPr>
        <w:tabs>
          <w:tab w:val="left" w:pos="567"/>
        </w:tabs>
        <w:snapToGrid w:val="0"/>
        <w:spacing w:after="120" w:line="256" w:lineRule="auto"/>
        <w:ind w:left="567" w:hanging="567"/>
        <w:rPr>
          <w:rFonts w:ascii="Arial" w:eastAsia="Batang" w:hAnsi="Arial" w:cs="Arial"/>
        </w:rPr>
      </w:pPr>
      <w:bookmarkStart w:id="207" w:name="_Ref181945817"/>
      <w:bookmarkStart w:id="208" w:name="_Ref31185007"/>
      <w:bookmarkStart w:id="209" w:name="_Ref174151459"/>
      <w:bookmarkStart w:id="210" w:name="_Ref189809556"/>
      <w:r>
        <w:rPr>
          <w:rFonts w:ascii="Arial" w:eastAsia="Batang" w:hAnsi="Arial" w:cs="Arial"/>
        </w:rPr>
        <w:t xml:space="preserve">[1] </w:t>
      </w:r>
      <w:r>
        <w:rPr>
          <w:rFonts w:ascii="Arial" w:eastAsia="Batang" w:hAnsi="Arial" w:cs="Arial"/>
        </w:rPr>
        <w:tab/>
        <w:t>R1-2410243 Draft CR on LTM TA command application time, MediaTek, RAN1-119, Orlando, FL, November 2024.</w:t>
      </w:r>
      <w:bookmarkEnd w:id="207"/>
      <w:bookmarkEnd w:id="208"/>
      <w:bookmarkEnd w:id="209"/>
      <w:bookmarkEnd w:id="210"/>
    </w:p>
    <w:p w14:paraId="73DB6381" w14:textId="77777777" w:rsidR="00D6060C" w:rsidRDefault="00E00C4C">
      <w:pPr>
        <w:tabs>
          <w:tab w:val="left" w:pos="567"/>
        </w:tabs>
        <w:snapToGrid w:val="0"/>
        <w:spacing w:after="120" w:line="256" w:lineRule="auto"/>
        <w:ind w:left="567" w:hanging="567"/>
        <w:rPr>
          <w:rFonts w:ascii="Arial" w:eastAsia="Batang" w:hAnsi="Arial" w:cs="Arial"/>
        </w:rPr>
      </w:pPr>
      <w:r>
        <w:rPr>
          <w:rFonts w:ascii="Arial" w:eastAsia="Batang" w:hAnsi="Arial" w:cs="Arial"/>
        </w:rPr>
        <w:t>[2]</w:t>
      </w:r>
      <w:r>
        <w:rPr>
          <w:rFonts w:ascii="Arial" w:eastAsia="Batang" w:hAnsi="Arial" w:cs="Arial"/>
        </w:rPr>
        <w:tab/>
        <w:t>R1-2409284, Final FL summary of Maintenance on Further NR Mobility Enhancements, Moderator (Fujitsu), RAN1#118-bis, Hefei, China, October 2024.</w:t>
      </w:r>
    </w:p>
    <w:p w14:paraId="42852FE5" w14:textId="77777777" w:rsidR="00D6060C" w:rsidRDefault="00D6060C"/>
    <w:sectPr w:rsidR="00D6060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DA851" w14:textId="77777777" w:rsidR="00D879E4" w:rsidRDefault="00D879E4">
      <w:pPr>
        <w:spacing w:after="0"/>
      </w:pPr>
      <w:r>
        <w:separator/>
      </w:r>
    </w:p>
  </w:endnote>
  <w:endnote w:type="continuationSeparator" w:id="0">
    <w:p w14:paraId="69A9D35F" w14:textId="77777777" w:rsidR="00D879E4" w:rsidRDefault="00D87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CD815" w14:textId="77777777" w:rsidR="00D879E4" w:rsidRDefault="00D879E4">
      <w:pPr>
        <w:spacing w:after="0"/>
      </w:pPr>
      <w:r>
        <w:separator/>
      </w:r>
    </w:p>
  </w:footnote>
  <w:footnote w:type="continuationSeparator" w:id="0">
    <w:p w14:paraId="313ACB00" w14:textId="77777777" w:rsidR="00D879E4" w:rsidRDefault="00D879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639F8"/>
    <w:multiLevelType w:val="multilevel"/>
    <w:tmpl w:val="0AF639F8"/>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B63C8"/>
    <w:multiLevelType w:val="multilevel"/>
    <w:tmpl w:val="1B8B63C8"/>
    <w:lvl w:ilvl="0">
      <w:start w:val="1"/>
      <w:numFmt w:val="decimal"/>
      <w:pStyle w:val="Referen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15D4C"/>
    <w:multiLevelType w:val="multilevel"/>
    <w:tmpl w:val="22815D4C"/>
    <w:lvl w:ilvl="0">
      <w:start w:val="1"/>
      <w:numFmt w:val="decimal"/>
      <w:lvlText w:val="%1."/>
      <w:lvlJc w:val="left"/>
      <w:pPr>
        <w:ind w:left="464" w:hanging="360"/>
      </w:pPr>
      <w:rPr>
        <w:rFonts w:hint="default"/>
      </w:rPr>
    </w:lvl>
    <w:lvl w:ilvl="1">
      <w:start w:val="1"/>
      <w:numFmt w:val="lowerLetter"/>
      <w:lvlText w:val="%2."/>
      <w:lvlJc w:val="left"/>
      <w:pPr>
        <w:ind w:left="1184" w:hanging="360"/>
      </w:pPr>
    </w:lvl>
    <w:lvl w:ilvl="2">
      <w:start w:val="1"/>
      <w:numFmt w:val="lowerRoman"/>
      <w:lvlText w:val="%3."/>
      <w:lvlJc w:val="right"/>
      <w:pPr>
        <w:ind w:left="1904" w:hanging="180"/>
      </w:pPr>
    </w:lvl>
    <w:lvl w:ilvl="3">
      <w:start w:val="1"/>
      <w:numFmt w:val="decimal"/>
      <w:lvlText w:val="%4."/>
      <w:lvlJc w:val="left"/>
      <w:pPr>
        <w:ind w:left="2624" w:hanging="360"/>
      </w:pPr>
    </w:lvl>
    <w:lvl w:ilvl="4">
      <w:start w:val="1"/>
      <w:numFmt w:val="lowerLetter"/>
      <w:lvlText w:val="%5."/>
      <w:lvlJc w:val="left"/>
      <w:pPr>
        <w:ind w:left="3344" w:hanging="360"/>
      </w:pPr>
    </w:lvl>
    <w:lvl w:ilvl="5">
      <w:start w:val="1"/>
      <w:numFmt w:val="lowerRoman"/>
      <w:lvlText w:val="%6."/>
      <w:lvlJc w:val="right"/>
      <w:pPr>
        <w:ind w:left="4064" w:hanging="180"/>
      </w:pPr>
    </w:lvl>
    <w:lvl w:ilvl="6">
      <w:start w:val="1"/>
      <w:numFmt w:val="decimal"/>
      <w:lvlText w:val="%7."/>
      <w:lvlJc w:val="left"/>
      <w:pPr>
        <w:ind w:left="4784" w:hanging="360"/>
      </w:pPr>
    </w:lvl>
    <w:lvl w:ilvl="7">
      <w:start w:val="1"/>
      <w:numFmt w:val="lowerLetter"/>
      <w:lvlText w:val="%8."/>
      <w:lvlJc w:val="left"/>
      <w:pPr>
        <w:ind w:left="5504" w:hanging="360"/>
      </w:pPr>
    </w:lvl>
    <w:lvl w:ilvl="8">
      <w:start w:val="1"/>
      <w:numFmt w:val="lowerRoman"/>
      <w:lvlText w:val="%9."/>
      <w:lvlJc w:val="right"/>
      <w:pPr>
        <w:ind w:left="6224"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66B18"/>
    <w:multiLevelType w:val="multilevel"/>
    <w:tmpl w:val="7A02283E"/>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rFonts w:ascii="Arial" w:hAnsi="Arial" w:cs="Arial" w:hint="default"/>
        <w:sz w:val="32"/>
        <w:szCs w:val="32"/>
        <w:lang w:val="en-US"/>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812333112">
    <w:abstractNumId w:val="6"/>
  </w:num>
  <w:num w:numId="2" w16cid:durableId="1583906568">
    <w:abstractNumId w:val="10"/>
  </w:num>
  <w:num w:numId="3" w16cid:durableId="22094758">
    <w:abstractNumId w:val="4"/>
  </w:num>
  <w:num w:numId="4" w16cid:durableId="648898186">
    <w:abstractNumId w:val="9"/>
  </w:num>
  <w:num w:numId="5" w16cid:durableId="306671721">
    <w:abstractNumId w:val="2"/>
  </w:num>
  <w:num w:numId="6" w16cid:durableId="8386897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0607164">
    <w:abstractNumId w:val="7"/>
  </w:num>
  <w:num w:numId="8" w16cid:durableId="218252561">
    <w:abstractNumId w:val="1"/>
  </w:num>
  <w:num w:numId="9" w16cid:durableId="11957706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055883">
    <w:abstractNumId w:val="0"/>
  </w:num>
  <w:num w:numId="11" w16cid:durableId="6519124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thea Huang (黃汀華)">
    <w15:presenceInfo w15:providerId="AD" w15:userId="S::Althea.Huang@mediatek.com::3d1096e5-4da7-4fd6-8280-89cc4d6b5bd2"/>
  </w15:person>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2EC0"/>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02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788"/>
    <w:rsid w:val="00093A4E"/>
    <w:rsid w:val="00093E7E"/>
    <w:rsid w:val="00094A36"/>
    <w:rsid w:val="00094EC9"/>
    <w:rsid w:val="00095160"/>
    <w:rsid w:val="000951C1"/>
    <w:rsid w:val="000955E6"/>
    <w:rsid w:val="0009598D"/>
    <w:rsid w:val="00095A7A"/>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B61"/>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589"/>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2785"/>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1FE5"/>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497"/>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1A9"/>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382"/>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1E9"/>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A4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3EA5"/>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345"/>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3D1B"/>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9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BA3"/>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CC0"/>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D89"/>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D76"/>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1B6"/>
    <w:rsid w:val="00647B24"/>
    <w:rsid w:val="00647D4F"/>
    <w:rsid w:val="00650284"/>
    <w:rsid w:val="00650B12"/>
    <w:rsid w:val="006513C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34FC"/>
    <w:rsid w:val="00694551"/>
    <w:rsid w:val="006945D8"/>
    <w:rsid w:val="0069475D"/>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4F5"/>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1AF"/>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82C"/>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4CD"/>
    <w:rsid w:val="008915CA"/>
    <w:rsid w:val="00891994"/>
    <w:rsid w:val="0089274B"/>
    <w:rsid w:val="00892900"/>
    <w:rsid w:val="00893734"/>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8CF"/>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35F"/>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2654"/>
    <w:rsid w:val="00983071"/>
    <w:rsid w:val="009836C3"/>
    <w:rsid w:val="009838C3"/>
    <w:rsid w:val="00983910"/>
    <w:rsid w:val="009839D6"/>
    <w:rsid w:val="00983AE4"/>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1F6A"/>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16"/>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2F22"/>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3D5"/>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75D"/>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6E65"/>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56"/>
    <w:rsid w:val="00BC6874"/>
    <w:rsid w:val="00BC6A46"/>
    <w:rsid w:val="00BC6CA4"/>
    <w:rsid w:val="00BC7658"/>
    <w:rsid w:val="00BC7C82"/>
    <w:rsid w:val="00BD03F9"/>
    <w:rsid w:val="00BD0941"/>
    <w:rsid w:val="00BD2CC5"/>
    <w:rsid w:val="00BD2D39"/>
    <w:rsid w:val="00BD2DC3"/>
    <w:rsid w:val="00BD3018"/>
    <w:rsid w:val="00BD301E"/>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BF8"/>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18"/>
    <w:rsid w:val="00CA5FB2"/>
    <w:rsid w:val="00CA633E"/>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9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007"/>
    <w:rsid w:val="00D221EF"/>
    <w:rsid w:val="00D22921"/>
    <w:rsid w:val="00D22A76"/>
    <w:rsid w:val="00D23219"/>
    <w:rsid w:val="00D232A9"/>
    <w:rsid w:val="00D23434"/>
    <w:rsid w:val="00D23813"/>
    <w:rsid w:val="00D23A8C"/>
    <w:rsid w:val="00D23BEB"/>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60C"/>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1CA0"/>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9E4"/>
    <w:rsid w:val="00D87E97"/>
    <w:rsid w:val="00D87FEA"/>
    <w:rsid w:val="00D901B0"/>
    <w:rsid w:val="00D9059B"/>
    <w:rsid w:val="00D907EF"/>
    <w:rsid w:val="00D911FC"/>
    <w:rsid w:val="00D91A19"/>
    <w:rsid w:val="00D91B3E"/>
    <w:rsid w:val="00D91C75"/>
    <w:rsid w:val="00D91D19"/>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C34"/>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44B"/>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2B8"/>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0C4C"/>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461"/>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B31"/>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3BEA"/>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4DDC"/>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1E1"/>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EE8"/>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12D"/>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 w:val="78AE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E79B51"/>
  <w15:docId w15:val="{CE322D0D-2BCB-4D05-9BD8-C9FCD6D8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lsdException w:name="annotation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left" w:pos="360"/>
      </w:tabs>
      <w:spacing w:before="120"/>
      <w:ind w:left="576" w:hanging="576"/>
      <w:outlineLvl w:val="2"/>
    </w:pPr>
    <w:rPr>
      <w:sz w:val="28"/>
    </w:r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6">
    <w:name w:val="Medium Shading 2 Accent 6"/>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table" w:customStyle="1" w:styleId="MediumShading21">
    <w:name w:val="Medium Shading 2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rPr>
      <w:color w:val="808080"/>
    </w:rPr>
  </w:style>
  <w:style w:type="paragraph" w:customStyle="1" w:styleId="1">
    <w:name w:val="修订1"/>
    <w:hidden/>
    <w:uiPriority w:val="99"/>
    <w:semiHidden/>
    <w:qFormat/>
    <w:rPr>
      <w:lang w:val="en-GB" w:eastAsia="en-US"/>
    </w:rPr>
  </w:style>
  <w:style w:type="paragraph" w:customStyle="1" w:styleId="DECISION">
    <w:name w:val="DECISION"/>
    <w:basedOn w:val="Normal"/>
    <w:pPr>
      <w:widowControl w:val="0"/>
      <w:numPr>
        <w:numId w:val="2"/>
      </w:numPr>
      <w:spacing w:before="120" w:after="120"/>
      <w:jc w:val="both"/>
    </w:pPr>
    <w:rPr>
      <w:rFonts w:ascii="Arial" w:eastAsia="Times New Roman" w:hAnsi="Arial"/>
      <w:b/>
      <w:color w:val="0000FF"/>
      <w:u w:val="single"/>
    </w:rPr>
  </w:style>
  <w:style w:type="paragraph" w:customStyle="1" w:styleId="3GPPAgreements">
    <w:name w:val="3GPP Agreements"/>
    <w:basedOn w:val="Normal"/>
    <w:qFormat/>
    <w:pPr>
      <w:numPr>
        <w:numId w:val="3"/>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pPr>
      <w:numPr>
        <w:numId w:val="4"/>
      </w:numPr>
      <w:spacing w:after="0"/>
    </w:pPr>
    <w:rPr>
      <w:rFonts w:ascii="Times" w:eastAsia="Batang" w:hAnsi="Times"/>
      <w:szCs w:val="24"/>
      <w:lang w:val="en-GB"/>
    </w:rPr>
  </w:style>
  <w:style w:type="paragraph" w:customStyle="1" w:styleId="bullet2">
    <w:name w:val="bullet2"/>
    <w:basedOn w:val="Normal"/>
    <w:link w:val="bullet2Char"/>
    <w:qFormat/>
    <w:pPr>
      <w:numPr>
        <w:ilvl w:val="1"/>
        <w:numId w:val="4"/>
      </w:numPr>
      <w:spacing w:after="0"/>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4"/>
      </w:numPr>
      <w:spacing w:after="0"/>
      <w:ind w:hanging="180"/>
    </w:pPr>
    <w:rPr>
      <w:rFonts w:ascii="Times" w:eastAsia="Batang" w:hAnsi="Times"/>
      <w:szCs w:val="24"/>
      <w:lang w:val="en-GB"/>
    </w:rPr>
  </w:style>
  <w:style w:type="paragraph" w:customStyle="1" w:styleId="bullet4">
    <w:name w:val="bullet4"/>
    <w:basedOn w:val="Normal"/>
    <w:qFormat/>
    <w:pPr>
      <w:numPr>
        <w:ilvl w:val="3"/>
        <w:numId w:val="4"/>
      </w:numPr>
      <w:spacing w:after="0"/>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rPr>
  </w:style>
  <w:style w:type="character" w:customStyle="1" w:styleId="B2Char">
    <w:name w:val="B2 Char"/>
    <w:link w:val="B2"/>
    <w:qFormat/>
  </w:style>
  <w:style w:type="paragraph" w:customStyle="1" w:styleId="Reference">
    <w:name w:val="Reference"/>
    <w:basedOn w:val="BodyText"/>
    <w:qFormat/>
    <w:pPr>
      <w:numPr>
        <w:numId w:val="5"/>
      </w:numPr>
      <w:spacing w:after="120"/>
      <w:ind w:left="567" w:hanging="567"/>
      <w:jc w:val="both"/>
    </w:pPr>
    <w:rPr>
      <w:rFonts w:eastAsia="MS Mincho"/>
      <w:sz w:val="22"/>
      <w:szCs w:val="24"/>
    </w:rPr>
  </w:style>
  <w:style w:type="character" w:customStyle="1" w:styleId="apple-converted-space">
    <w:name w:val="apple-converted-space"/>
    <w:qFormat/>
  </w:style>
  <w:style w:type="character" w:customStyle="1" w:styleId="10">
    <w:name w:val="未处理的提及1"/>
    <w:basedOn w:val="DefaultParagraphFont"/>
    <w:uiPriority w:val="99"/>
    <w:semiHidden/>
    <w:unhideWhenUsed/>
    <w:rPr>
      <w:color w:val="605E5C"/>
      <w:shd w:val="clear" w:color="auto" w:fill="E1DFDD"/>
    </w:rPr>
  </w:style>
  <w:style w:type="character" w:customStyle="1" w:styleId="TALCar">
    <w:name w:val="TAL Car"/>
    <w:qFormat/>
    <w:locked/>
    <w:rPr>
      <w:rFonts w:ascii="Arial" w:eastAsia="Times New Roman" w:hAnsi="Arial" w:cs="Arial"/>
      <w:sz w:val="18"/>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Calibri" w:eastAsia="SimSun" w:hAnsi="Calibri" w:cs="Calibri"/>
      <w:b/>
      <w:bCs/>
      <w:kern w:val="2"/>
      <w:sz w:val="21"/>
      <w:szCs w:val="22"/>
    </w:rPr>
  </w:style>
  <w:style w:type="paragraph" w:customStyle="1" w:styleId="Observation">
    <w:name w:val="Observation"/>
    <w:basedOn w:val="Normal"/>
    <w:link w:val="ObservationChar"/>
    <w:qFormat/>
    <w:pPr>
      <w:widowControl w:val="0"/>
      <w:numPr>
        <w:numId w:val="6"/>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Pr>
      <w:rFonts w:ascii="Arial" w:hAnsi="Arial"/>
      <w:lang w:val="en-GB"/>
    </w:rPr>
  </w:style>
  <w:style w:type="paragraph" w:customStyle="1" w:styleId="CRCoverPage">
    <w:name w:val="CR Cover Page"/>
    <w:qFormat/>
    <w:pPr>
      <w:spacing w:after="120"/>
    </w:pPr>
    <w:rPr>
      <w:rFonts w:ascii="Arial" w:eastAsia="SimSun" w:hAnsi="Arial"/>
      <w:lang w:val="en-GB" w:eastAsia="en-US"/>
    </w:rPr>
  </w:style>
  <w:style w:type="paragraph" w:customStyle="1" w:styleId="textintend1">
    <w:name w:val="text intend 1"/>
    <w:basedOn w:val="Normal"/>
    <w:pPr>
      <w:numPr>
        <w:numId w:val="7"/>
      </w:numPr>
      <w:overflowPunct w:val="0"/>
      <w:autoSpaceDE w:val="0"/>
      <w:autoSpaceDN w:val="0"/>
      <w:adjustRightInd w:val="0"/>
      <w:spacing w:after="120"/>
      <w:jc w:val="both"/>
      <w:textAlignment w:val="baseline"/>
    </w:pPr>
    <w:rPr>
      <w:rFonts w:eastAsia="MS Mincho"/>
      <w:sz w:val="24"/>
      <w:lang w:eastAsia="en-GB"/>
    </w:rPr>
  </w:style>
  <w:style w:type="table" w:customStyle="1" w:styleId="TableGrid1">
    <w:name w:val="Table Grid1"/>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20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9883">
      <w:bodyDiv w:val="1"/>
      <w:marLeft w:val="0"/>
      <w:marRight w:val="0"/>
      <w:marTop w:val="0"/>
      <w:marBottom w:val="0"/>
      <w:divBdr>
        <w:top w:val="none" w:sz="0" w:space="0" w:color="auto"/>
        <w:left w:val="none" w:sz="0" w:space="0" w:color="auto"/>
        <w:bottom w:val="none" w:sz="0" w:space="0" w:color="auto"/>
        <w:right w:val="none" w:sz="0" w:space="0" w:color="auto"/>
      </w:divBdr>
    </w:div>
    <w:div w:id="68039495">
      <w:bodyDiv w:val="1"/>
      <w:marLeft w:val="0"/>
      <w:marRight w:val="0"/>
      <w:marTop w:val="0"/>
      <w:marBottom w:val="0"/>
      <w:divBdr>
        <w:top w:val="none" w:sz="0" w:space="0" w:color="auto"/>
        <w:left w:val="none" w:sz="0" w:space="0" w:color="auto"/>
        <w:bottom w:val="none" w:sz="0" w:space="0" w:color="auto"/>
        <w:right w:val="none" w:sz="0" w:space="0" w:color="auto"/>
      </w:divBdr>
    </w:div>
    <w:div w:id="92092890">
      <w:bodyDiv w:val="1"/>
      <w:marLeft w:val="0"/>
      <w:marRight w:val="0"/>
      <w:marTop w:val="0"/>
      <w:marBottom w:val="0"/>
      <w:divBdr>
        <w:top w:val="none" w:sz="0" w:space="0" w:color="auto"/>
        <w:left w:val="none" w:sz="0" w:space="0" w:color="auto"/>
        <w:bottom w:val="none" w:sz="0" w:space="0" w:color="auto"/>
        <w:right w:val="none" w:sz="0" w:space="0" w:color="auto"/>
      </w:divBdr>
    </w:div>
    <w:div w:id="231354336">
      <w:bodyDiv w:val="1"/>
      <w:marLeft w:val="0"/>
      <w:marRight w:val="0"/>
      <w:marTop w:val="0"/>
      <w:marBottom w:val="0"/>
      <w:divBdr>
        <w:top w:val="none" w:sz="0" w:space="0" w:color="auto"/>
        <w:left w:val="none" w:sz="0" w:space="0" w:color="auto"/>
        <w:bottom w:val="none" w:sz="0" w:space="0" w:color="auto"/>
        <w:right w:val="none" w:sz="0" w:space="0" w:color="auto"/>
      </w:divBdr>
    </w:div>
    <w:div w:id="453670472">
      <w:bodyDiv w:val="1"/>
      <w:marLeft w:val="0"/>
      <w:marRight w:val="0"/>
      <w:marTop w:val="0"/>
      <w:marBottom w:val="0"/>
      <w:divBdr>
        <w:top w:val="none" w:sz="0" w:space="0" w:color="auto"/>
        <w:left w:val="none" w:sz="0" w:space="0" w:color="auto"/>
        <w:bottom w:val="none" w:sz="0" w:space="0" w:color="auto"/>
        <w:right w:val="none" w:sz="0" w:space="0" w:color="auto"/>
      </w:divBdr>
    </w:div>
    <w:div w:id="501239296">
      <w:bodyDiv w:val="1"/>
      <w:marLeft w:val="0"/>
      <w:marRight w:val="0"/>
      <w:marTop w:val="0"/>
      <w:marBottom w:val="0"/>
      <w:divBdr>
        <w:top w:val="none" w:sz="0" w:space="0" w:color="auto"/>
        <w:left w:val="none" w:sz="0" w:space="0" w:color="auto"/>
        <w:bottom w:val="none" w:sz="0" w:space="0" w:color="auto"/>
        <w:right w:val="none" w:sz="0" w:space="0" w:color="auto"/>
      </w:divBdr>
    </w:div>
    <w:div w:id="913705197">
      <w:bodyDiv w:val="1"/>
      <w:marLeft w:val="0"/>
      <w:marRight w:val="0"/>
      <w:marTop w:val="0"/>
      <w:marBottom w:val="0"/>
      <w:divBdr>
        <w:top w:val="none" w:sz="0" w:space="0" w:color="auto"/>
        <w:left w:val="none" w:sz="0" w:space="0" w:color="auto"/>
        <w:bottom w:val="none" w:sz="0" w:space="0" w:color="auto"/>
        <w:right w:val="none" w:sz="0" w:space="0" w:color="auto"/>
      </w:divBdr>
    </w:div>
    <w:div w:id="1036347315">
      <w:bodyDiv w:val="1"/>
      <w:marLeft w:val="0"/>
      <w:marRight w:val="0"/>
      <w:marTop w:val="0"/>
      <w:marBottom w:val="0"/>
      <w:divBdr>
        <w:top w:val="none" w:sz="0" w:space="0" w:color="auto"/>
        <w:left w:val="none" w:sz="0" w:space="0" w:color="auto"/>
        <w:bottom w:val="none" w:sz="0" w:space="0" w:color="auto"/>
        <w:right w:val="none" w:sz="0" w:space="0" w:color="auto"/>
      </w:divBdr>
    </w:div>
    <w:div w:id="1082875957">
      <w:bodyDiv w:val="1"/>
      <w:marLeft w:val="0"/>
      <w:marRight w:val="0"/>
      <w:marTop w:val="0"/>
      <w:marBottom w:val="0"/>
      <w:divBdr>
        <w:top w:val="none" w:sz="0" w:space="0" w:color="auto"/>
        <w:left w:val="none" w:sz="0" w:space="0" w:color="auto"/>
        <w:bottom w:val="none" w:sz="0" w:space="0" w:color="auto"/>
        <w:right w:val="none" w:sz="0" w:space="0" w:color="auto"/>
      </w:divBdr>
    </w:div>
    <w:div w:id="1177813879">
      <w:bodyDiv w:val="1"/>
      <w:marLeft w:val="0"/>
      <w:marRight w:val="0"/>
      <w:marTop w:val="0"/>
      <w:marBottom w:val="0"/>
      <w:divBdr>
        <w:top w:val="none" w:sz="0" w:space="0" w:color="auto"/>
        <w:left w:val="none" w:sz="0" w:space="0" w:color="auto"/>
        <w:bottom w:val="none" w:sz="0" w:space="0" w:color="auto"/>
        <w:right w:val="none" w:sz="0" w:space="0" w:color="auto"/>
      </w:divBdr>
    </w:div>
    <w:div w:id="1184897526">
      <w:bodyDiv w:val="1"/>
      <w:marLeft w:val="0"/>
      <w:marRight w:val="0"/>
      <w:marTop w:val="0"/>
      <w:marBottom w:val="0"/>
      <w:divBdr>
        <w:top w:val="none" w:sz="0" w:space="0" w:color="auto"/>
        <w:left w:val="none" w:sz="0" w:space="0" w:color="auto"/>
        <w:bottom w:val="none" w:sz="0" w:space="0" w:color="auto"/>
        <w:right w:val="none" w:sz="0" w:space="0" w:color="auto"/>
      </w:divBdr>
    </w:div>
    <w:div w:id="1386415111">
      <w:bodyDiv w:val="1"/>
      <w:marLeft w:val="0"/>
      <w:marRight w:val="0"/>
      <w:marTop w:val="0"/>
      <w:marBottom w:val="0"/>
      <w:divBdr>
        <w:top w:val="none" w:sz="0" w:space="0" w:color="auto"/>
        <w:left w:val="none" w:sz="0" w:space="0" w:color="auto"/>
        <w:bottom w:val="none" w:sz="0" w:space="0" w:color="auto"/>
        <w:right w:val="none" w:sz="0" w:space="0" w:color="auto"/>
      </w:divBdr>
    </w:div>
    <w:div w:id="1391465371">
      <w:bodyDiv w:val="1"/>
      <w:marLeft w:val="0"/>
      <w:marRight w:val="0"/>
      <w:marTop w:val="0"/>
      <w:marBottom w:val="0"/>
      <w:divBdr>
        <w:top w:val="none" w:sz="0" w:space="0" w:color="auto"/>
        <w:left w:val="none" w:sz="0" w:space="0" w:color="auto"/>
        <w:bottom w:val="none" w:sz="0" w:space="0" w:color="auto"/>
        <w:right w:val="none" w:sz="0" w:space="0" w:color="auto"/>
      </w:divBdr>
    </w:div>
    <w:div w:id="1613317613">
      <w:bodyDiv w:val="1"/>
      <w:marLeft w:val="0"/>
      <w:marRight w:val="0"/>
      <w:marTop w:val="0"/>
      <w:marBottom w:val="0"/>
      <w:divBdr>
        <w:top w:val="none" w:sz="0" w:space="0" w:color="auto"/>
        <w:left w:val="none" w:sz="0" w:space="0" w:color="auto"/>
        <w:bottom w:val="none" w:sz="0" w:space="0" w:color="auto"/>
        <w:right w:val="none" w:sz="0" w:space="0" w:color="auto"/>
      </w:divBdr>
    </w:div>
    <w:div w:id="1766686281">
      <w:bodyDiv w:val="1"/>
      <w:marLeft w:val="0"/>
      <w:marRight w:val="0"/>
      <w:marTop w:val="0"/>
      <w:marBottom w:val="0"/>
      <w:divBdr>
        <w:top w:val="none" w:sz="0" w:space="0" w:color="auto"/>
        <w:left w:val="none" w:sz="0" w:space="0" w:color="auto"/>
        <w:bottom w:val="none" w:sz="0" w:space="0" w:color="auto"/>
        <w:right w:val="none" w:sz="0" w:space="0" w:color="auto"/>
      </w:divBdr>
    </w:div>
    <w:div w:id="1794013990">
      <w:bodyDiv w:val="1"/>
      <w:marLeft w:val="0"/>
      <w:marRight w:val="0"/>
      <w:marTop w:val="0"/>
      <w:marBottom w:val="0"/>
      <w:divBdr>
        <w:top w:val="none" w:sz="0" w:space="0" w:color="auto"/>
        <w:left w:val="none" w:sz="0" w:space="0" w:color="auto"/>
        <w:bottom w:val="none" w:sz="0" w:space="0" w:color="auto"/>
        <w:right w:val="none" w:sz="0" w:space="0" w:color="auto"/>
      </w:divBdr>
    </w:div>
    <w:div w:id="1940797849">
      <w:bodyDiv w:val="1"/>
      <w:marLeft w:val="0"/>
      <w:marRight w:val="0"/>
      <w:marTop w:val="0"/>
      <w:marBottom w:val="0"/>
      <w:divBdr>
        <w:top w:val="none" w:sz="0" w:space="0" w:color="auto"/>
        <w:left w:val="none" w:sz="0" w:space="0" w:color="auto"/>
        <w:bottom w:val="none" w:sz="0" w:space="0" w:color="auto"/>
        <w:right w:val="none" w:sz="0" w:space="0" w:color="auto"/>
      </w:divBdr>
    </w:div>
    <w:div w:id="1940989058">
      <w:bodyDiv w:val="1"/>
      <w:marLeft w:val="0"/>
      <w:marRight w:val="0"/>
      <w:marTop w:val="0"/>
      <w:marBottom w:val="0"/>
      <w:divBdr>
        <w:top w:val="none" w:sz="0" w:space="0" w:color="auto"/>
        <w:left w:val="none" w:sz="0" w:space="0" w:color="auto"/>
        <w:bottom w:val="none" w:sz="0" w:space="0" w:color="auto"/>
        <w:right w:val="none" w:sz="0" w:space="0" w:color="auto"/>
      </w:divBdr>
    </w:div>
    <w:div w:id="1976179396">
      <w:bodyDiv w:val="1"/>
      <w:marLeft w:val="0"/>
      <w:marRight w:val="0"/>
      <w:marTop w:val="0"/>
      <w:marBottom w:val="0"/>
      <w:divBdr>
        <w:top w:val="none" w:sz="0" w:space="0" w:color="auto"/>
        <w:left w:val="none" w:sz="0" w:space="0" w:color="auto"/>
        <w:bottom w:val="none" w:sz="0" w:space="0" w:color="auto"/>
        <w:right w:val="none" w:sz="0" w:space="0" w:color="auto"/>
      </w:divBdr>
    </w:div>
    <w:div w:id="2069257776">
      <w:bodyDiv w:val="1"/>
      <w:marLeft w:val="0"/>
      <w:marRight w:val="0"/>
      <w:marTop w:val="0"/>
      <w:marBottom w:val="0"/>
      <w:divBdr>
        <w:top w:val="none" w:sz="0" w:space="0" w:color="auto"/>
        <w:left w:val="none" w:sz="0" w:space="0" w:color="auto"/>
        <w:bottom w:val="none" w:sz="0" w:space="0" w:color="auto"/>
        <w:right w:val="none" w:sz="0" w:space="0" w:color="auto"/>
      </w:divBdr>
    </w:div>
    <w:div w:id="2070491903">
      <w:bodyDiv w:val="1"/>
      <w:marLeft w:val="0"/>
      <w:marRight w:val="0"/>
      <w:marTop w:val="0"/>
      <w:marBottom w:val="0"/>
      <w:divBdr>
        <w:top w:val="none" w:sz="0" w:space="0" w:color="auto"/>
        <w:left w:val="none" w:sz="0" w:space="0" w:color="auto"/>
        <w:bottom w:val="none" w:sz="0" w:space="0" w:color="auto"/>
        <w:right w:val="none" w:sz="0" w:space="0" w:color="auto"/>
      </w:divBdr>
    </w:div>
    <w:div w:id="2125922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23</TotalTime>
  <Pages>5</Pages>
  <Words>1831</Words>
  <Characters>10441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cp:revision>
  <cp:lastPrinted>2017-09-11T17:45:00Z</cp:lastPrinted>
  <dcterms:created xsi:type="dcterms:W3CDTF">2024-11-18T03:42:00Z</dcterms:created>
  <dcterms:modified xsi:type="dcterms:W3CDTF">2024-11-18T19:29:00Z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ICV">
    <vt:lpwstr>569747831AAD489E9C1030620B492063</vt:lpwstr>
  </property>
</Properties>
</file>